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CD1E" w14:textId="77777777" w:rsidR="00EA4E58" w:rsidRDefault="00EA4E58" w:rsidP="00EA4E58">
      <w:pPr>
        <w:pStyle w:val="Subheadcentre"/>
      </w:pPr>
      <w:r>
        <w:t>Chemistry 2</w:t>
      </w:r>
      <w:r w:rsidR="00DF6CA7">
        <w:t>60</w:t>
      </w:r>
      <w:r>
        <w:t xml:space="preserve">     </w:t>
      </w:r>
      <w:r w:rsidR="000F3CEC">
        <w:t>Fall</w:t>
      </w:r>
      <w:r w:rsidR="006A462E">
        <w:t xml:space="preserve"> 2025</w:t>
      </w:r>
    </w:p>
    <w:p w14:paraId="0374CA40" w14:textId="77777777" w:rsidR="00FD640F" w:rsidRDefault="006F543B" w:rsidP="00FD640F">
      <w:pPr>
        <w:pStyle w:val="Title"/>
      </w:pPr>
      <w:r>
        <w:t>E7</w:t>
      </w:r>
      <w:r w:rsidR="00E30946">
        <w:t>/T7</w:t>
      </w:r>
      <w:r>
        <w:t xml:space="preserve">: </w:t>
      </w:r>
      <w:r w:rsidR="00B91FBF">
        <w:t>Iodination of Vanillin</w:t>
      </w:r>
    </w:p>
    <w:p w14:paraId="327F9E44" w14:textId="77777777" w:rsidR="004B3151" w:rsidRDefault="00F66DDF" w:rsidP="00F66DDF">
      <w:pPr>
        <w:pStyle w:val="BodyText"/>
        <w:jc w:val="center"/>
        <w:rPr>
          <w:b/>
          <w:color w:val="FF0000"/>
        </w:rPr>
      </w:pPr>
      <w:r w:rsidRPr="00811322">
        <w:rPr>
          <w:b/>
          <w:color w:val="FF0000"/>
        </w:rPr>
        <w:t>&lt;&lt;</w:t>
      </w:r>
      <w:r w:rsidR="00B941B8" w:rsidRPr="00B941B8">
        <w:rPr>
          <w:b/>
          <w:color w:val="FF0000"/>
        </w:rPr>
        <w:t xml:space="preserve"> </w:t>
      </w:r>
      <w:r w:rsidR="00B941B8" w:rsidRPr="00811322">
        <w:rPr>
          <w:b/>
          <w:color w:val="FF0000"/>
        </w:rPr>
        <w:t xml:space="preserve">Complete this report form by inputting the information indicated by red text. </w:t>
      </w:r>
      <w:r w:rsidR="00B941B8" w:rsidRPr="000245AF">
        <w:rPr>
          <w:b/>
          <w:color w:val="FF0000"/>
          <w:u w:val="single"/>
        </w:rPr>
        <w:t>Delete red text instructions before submitting</w:t>
      </w:r>
      <w:r w:rsidR="00B941B8">
        <w:rPr>
          <w:b/>
          <w:color w:val="FF0000"/>
        </w:rPr>
        <w:t xml:space="preserve"> (there are marks associated with doing so).</w:t>
      </w:r>
      <w:r w:rsidRPr="00811322">
        <w:rPr>
          <w:b/>
          <w:color w:val="FF0000"/>
        </w:rPr>
        <w:t>&gt;&gt;</w:t>
      </w:r>
    </w:p>
    <w:p w14:paraId="64E76633" w14:textId="77777777" w:rsidR="00F66DDF" w:rsidRPr="00F66DDF" w:rsidRDefault="00F66DDF" w:rsidP="00F66DDF">
      <w:pPr>
        <w:pStyle w:val="BodyText"/>
        <w:jc w:val="center"/>
        <w:rPr>
          <w:b/>
        </w:rPr>
      </w:pPr>
    </w:p>
    <w:p w14:paraId="1C48A804" w14:textId="77777777" w:rsidR="00F66DDF" w:rsidRPr="00C52E90" w:rsidRDefault="00370EE6" w:rsidP="00C52E90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000000"/>
          <w:lang w:val="en-GB"/>
        </w:rPr>
      </w:pPr>
      <w:r w:rsidRPr="00370EE6">
        <w:rPr>
          <w:rFonts w:ascii="Book Antiqua" w:hAnsi="Book Antiqua" w:cs="Book Antiqua"/>
          <w:color w:val="000000"/>
          <w:lang w:val="en-GB"/>
        </w:rPr>
        <w:t>Name: _______</w:t>
      </w:r>
      <w:r w:rsidR="00A7636D">
        <w:rPr>
          <w:rFonts w:ascii="Book Antiqua" w:hAnsi="Book Antiqua" w:cs="Book Antiqua"/>
          <w:color w:val="000000"/>
          <w:lang w:val="en-GB"/>
        </w:rPr>
        <w:t>___________________</w:t>
      </w:r>
      <w:r w:rsidRPr="00370EE6">
        <w:rPr>
          <w:rFonts w:ascii="Book Antiqua" w:hAnsi="Book Antiqua" w:cs="Book Antiqua"/>
          <w:color w:val="000000"/>
          <w:lang w:val="en-GB"/>
        </w:rPr>
        <w:t>______</w:t>
      </w:r>
      <w:r w:rsidRPr="00370EE6">
        <w:rPr>
          <w:rFonts w:ascii="Book Antiqua" w:hAnsi="Book Antiqua" w:cs="Book Antiqua"/>
          <w:color w:val="000000"/>
          <w:lang w:val="en-GB"/>
        </w:rPr>
        <w:tab/>
      </w:r>
      <w:r w:rsidR="00A7636D">
        <w:rPr>
          <w:rFonts w:ascii="Book Antiqua" w:hAnsi="Book Antiqua" w:cs="Book Antiqua"/>
          <w:color w:val="000000"/>
          <w:lang w:val="en-GB"/>
        </w:rPr>
        <w:t>Section: __________</w:t>
      </w:r>
      <w:r w:rsidRPr="00370EE6">
        <w:rPr>
          <w:rFonts w:ascii="Book Antiqua" w:hAnsi="Book Antiqua" w:cs="Book Antiqua"/>
          <w:color w:val="000000"/>
          <w:lang w:val="en-GB"/>
        </w:rPr>
        <w:t>Date: ___________________________</w:t>
      </w:r>
    </w:p>
    <w:p w14:paraId="2A62741A" w14:textId="77777777" w:rsidR="00F66DDF" w:rsidRPr="00B73B56" w:rsidRDefault="00F66DDF" w:rsidP="00F66DDF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szCs w:val="28"/>
          <w:lang w:val="en-GB"/>
        </w:rPr>
      </w:pPr>
      <w:r w:rsidRPr="00FE32F6"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>Abstract</w:t>
      </w:r>
      <w:r w:rsidR="00B73B56">
        <w:rPr>
          <w:rFonts w:ascii="Book Antiqua" w:hAnsi="Book Antiqua" w:cs="Book Antiqua"/>
          <w:b/>
          <w:bCs/>
          <w:color w:val="000000"/>
          <w:sz w:val="28"/>
          <w:szCs w:val="28"/>
          <w:lang w:val="en-GB"/>
        </w:rPr>
        <w:t xml:space="preserve"> </w:t>
      </w:r>
      <w:r w:rsidR="006C6740">
        <w:rPr>
          <w:rFonts w:ascii="Book Antiqua" w:hAnsi="Book Antiqua" w:cs="Book Antiqua"/>
          <w:b/>
          <w:bCs/>
          <w:color w:val="000000"/>
          <w:szCs w:val="28"/>
          <w:lang w:val="en-GB"/>
        </w:rPr>
        <w:t>(2</w:t>
      </w:r>
      <w:r w:rsidR="00B73B56" w:rsidRPr="00B73B56">
        <w:rPr>
          <w:rFonts w:ascii="Book Antiqua" w:hAnsi="Book Antiqua" w:cs="Book Antiqua"/>
          <w:b/>
          <w:bCs/>
          <w:color w:val="000000"/>
          <w:szCs w:val="28"/>
          <w:lang w:val="en-GB"/>
        </w:rPr>
        <w:t xml:space="preserve"> marks)</w:t>
      </w:r>
    </w:p>
    <w:p w14:paraId="1E0CCA56" w14:textId="77777777" w:rsidR="00F66DDF" w:rsidRPr="006C6740" w:rsidRDefault="00F66DDF" w:rsidP="006C6740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000000"/>
          <w:lang w:val="en-GB"/>
        </w:rPr>
      </w:pPr>
      <w:r w:rsidRPr="00811322">
        <w:rPr>
          <w:rFonts w:ascii="Book Antiqua" w:hAnsi="Book Antiqua" w:cs="Book Antiqua"/>
          <w:color w:val="FF0000"/>
          <w:lang w:val="en-GB"/>
        </w:rPr>
        <w:t>&lt;&lt;</w:t>
      </w:r>
      <w:r>
        <w:rPr>
          <w:rFonts w:ascii="Book Antiqua" w:hAnsi="Book Antiqua" w:cs="Book Antiqua"/>
          <w:color w:val="FF0000"/>
          <w:lang w:val="en-GB"/>
        </w:rPr>
        <w:t xml:space="preserve">Delete this text </w:t>
      </w:r>
      <w:r w:rsidR="00B941B8">
        <w:rPr>
          <w:rFonts w:ascii="Book Antiqua" w:hAnsi="Book Antiqua" w:cs="Book Antiqua"/>
          <w:color w:val="FF0000"/>
          <w:lang w:val="en-GB"/>
        </w:rPr>
        <w:t>and insert an abstract</w:t>
      </w:r>
      <w:r w:rsidR="00B91FBF">
        <w:rPr>
          <w:rFonts w:ascii="Book Antiqua" w:hAnsi="Book Antiqua" w:cs="Book Antiqua"/>
          <w:color w:val="FF0000"/>
          <w:lang w:val="en-GB"/>
        </w:rPr>
        <w:t xml:space="preserve"> with a reaction scheme&gt;&gt;</w:t>
      </w:r>
    </w:p>
    <w:p w14:paraId="6BBB0441" w14:textId="77777777" w:rsidR="003329BF" w:rsidRPr="00B73B56" w:rsidRDefault="003329BF" w:rsidP="00F66DDF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  <w:r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 xml:space="preserve">Procedure and </w:t>
      </w:r>
      <w:r w:rsidR="00F66DDF" w:rsidRPr="00277252"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>Observations</w:t>
      </w:r>
      <w:r w:rsidR="00B73B56" w:rsidRPr="00B73B56">
        <w:rPr>
          <w:rFonts w:ascii="Book Antiqua" w:hAnsi="Book Antiqua" w:cs="Book Antiqua"/>
          <w:b/>
          <w:bCs/>
          <w:color w:val="000000"/>
          <w:sz w:val="28"/>
          <w:lang w:val="en-GB"/>
        </w:rPr>
        <w:t xml:space="preserve"> </w:t>
      </w:r>
    </w:p>
    <w:p w14:paraId="009F289B" w14:textId="77777777" w:rsidR="003329BF" w:rsidRDefault="003329BF" w:rsidP="003329BF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  <w:r>
        <w:rPr>
          <w:rFonts w:ascii="Book Antiqua" w:hAnsi="Book Antiqua" w:cs="Book Antiqua"/>
          <w:b/>
          <w:bCs/>
          <w:color w:val="000000"/>
          <w:lang w:val="en-GB"/>
        </w:rPr>
        <w:t>Procedure:</w:t>
      </w:r>
      <w:r w:rsidR="00DF165E">
        <w:rPr>
          <w:rFonts w:ascii="Book Antiqua" w:hAnsi="Book Antiqua" w:cs="Book Antiqua"/>
          <w:b/>
          <w:bCs/>
          <w:color w:val="000000"/>
          <w:lang w:val="en-GB"/>
        </w:rPr>
        <w:t xml:space="preserve"> (</w:t>
      </w:r>
      <w:r w:rsidR="00ED4958">
        <w:rPr>
          <w:rFonts w:ascii="Book Antiqua" w:hAnsi="Book Antiqua" w:cs="Book Antiqua"/>
          <w:b/>
          <w:bCs/>
          <w:color w:val="000000"/>
          <w:lang w:val="en-GB"/>
        </w:rPr>
        <w:t>0.5</w:t>
      </w:r>
      <w:r w:rsidR="00DF165E">
        <w:rPr>
          <w:rFonts w:ascii="Book Antiqua" w:hAnsi="Book Antiqua" w:cs="Book Antiqua"/>
          <w:b/>
          <w:bCs/>
          <w:color w:val="000000"/>
          <w:lang w:val="en-GB"/>
        </w:rPr>
        <w:t xml:space="preserve"> mark</w:t>
      </w:r>
      <w:r w:rsidR="00ED4958">
        <w:rPr>
          <w:rFonts w:ascii="Book Antiqua" w:hAnsi="Book Antiqua" w:cs="Book Antiqua"/>
          <w:b/>
          <w:bCs/>
          <w:color w:val="000000"/>
          <w:lang w:val="en-GB"/>
        </w:rPr>
        <w:t>s</w:t>
      </w:r>
      <w:r w:rsidR="00DF165E">
        <w:rPr>
          <w:rFonts w:ascii="Book Antiqua" w:hAnsi="Book Antiqua" w:cs="Book Antiqua"/>
          <w:b/>
          <w:bCs/>
          <w:color w:val="000000"/>
          <w:lang w:val="en-GB"/>
        </w:rPr>
        <w:t>)</w:t>
      </w:r>
    </w:p>
    <w:p w14:paraId="74E56080" w14:textId="77777777" w:rsidR="00B91FBF" w:rsidRDefault="00B91FBF" w:rsidP="00F66DDF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</w:p>
    <w:p w14:paraId="1EB4166C" w14:textId="77777777" w:rsidR="003329BF" w:rsidRPr="003329BF" w:rsidRDefault="003329BF" w:rsidP="00F66DDF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  <w:r>
        <w:rPr>
          <w:rFonts w:ascii="Book Antiqua" w:hAnsi="Book Antiqua" w:cs="Book Antiqua"/>
          <w:b/>
          <w:bCs/>
          <w:color w:val="000000"/>
          <w:lang w:val="en-GB"/>
        </w:rPr>
        <w:t>Observations:</w:t>
      </w:r>
      <w:r w:rsidR="00DF165E">
        <w:rPr>
          <w:rFonts w:ascii="Book Antiqua" w:hAnsi="Book Antiqua" w:cs="Book Antiqua"/>
          <w:b/>
          <w:bCs/>
          <w:color w:val="000000"/>
          <w:lang w:val="en-GB"/>
        </w:rPr>
        <w:t xml:space="preserve"> (</w:t>
      </w:r>
      <w:r w:rsidR="00ED4958">
        <w:rPr>
          <w:rFonts w:ascii="Book Antiqua" w:hAnsi="Book Antiqua" w:cs="Book Antiqua"/>
          <w:b/>
          <w:bCs/>
          <w:color w:val="000000"/>
          <w:lang w:val="en-GB"/>
        </w:rPr>
        <w:t>1.5 marks</w:t>
      </w:r>
      <w:r w:rsidR="00DF165E">
        <w:rPr>
          <w:rFonts w:ascii="Book Antiqua" w:hAnsi="Book Antiqua" w:cs="Book Antiqua"/>
          <w:b/>
          <w:bCs/>
          <w:color w:val="000000"/>
          <w:lang w:val="en-GB"/>
        </w:rPr>
        <w:t>)</w:t>
      </w:r>
    </w:p>
    <w:p w14:paraId="7DCCFF47" w14:textId="77777777" w:rsidR="00370EE6" w:rsidRPr="00370EE6" w:rsidRDefault="00370EE6" w:rsidP="00370EE6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000000"/>
          <w:lang w:val="en-GB"/>
        </w:rPr>
      </w:pPr>
    </w:p>
    <w:p w14:paraId="3C6A4306" w14:textId="77777777" w:rsidR="00F66DDF" w:rsidRDefault="00F66DDF" w:rsidP="00F66DDF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</w:pPr>
      <w:r w:rsidRPr="00277252"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>Reagents and Products Tables</w:t>
      </w:r>
      <w:r w:rsidR="00B73B56" w:rsidRPr="00B73B56">
        <w:rPr>
          <w:rFonts w:ascii="Book Antiqua" w:hAnsi="Book Antiqua" w:cs="Book Antiqua"/>
          <w:b/>
          <w:bCs/>
          <w:color w:val="000000"/>
          <w:sz w:val="28"/>
          <w:lang w:val="en-GB"/>
        </w:rPr>
        <w:t xml:space="preserve"> </w:t>
      </w:r>
      <w:r w:rsidR="00B73B56" w:rsidRPr="00B73B56">
        <w:rPr>
          <w:rFonts w:ascii="Book Antiqua" w:hAnsi="Book Antiqua" w:cs="Book Antiqua"/>
          <w:b/>
          <w:bCs/>
          <w:color w:val="000000"/>
          <w:lang w:val="en-GB"/>
        </w:rPr>
        <w:t>(</w:t>
      </w:r>
      <w:r w:rsidR="00ED4958">
        <w:rPr>
          <w:rFonts w:ascii="Book Antiqua" w:hAnsi="Book Antiqua" w:cs="Book Antiqua"/>
          <w:b/>
          <w:bCs/>
          <w:color w:val="000000"/>
          <w:lang w:val="en-GB"/>
        </w:rPr>
        <w:t>1 mark</w:t>
      </w:r>
      <w:r w:rsidR="00B73B56">
        <w:rPr>
          <w:rFonts w:ascii="Book Antiqua" w:hAnsi="Book Antiqua" w:cs="Book Antiqua"/>
          <w:b/>
          <w:bCs/>
          <w:color w:val="000000"/>
          <w:lang w:val="en-GB"/>
        </w:rPr>
        <w:t>)</w:t>
      </w:r>
    </w:p>
    <w:p w14:paraId="539A1D50" w14:textId="77777777" w:rsidR="00040A30" w:rsidRDefault="00F66DDF" w:rsidP="00F34BD8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811322">
        <w:rPr>
          <w:rFonts w:ascii="Book Antiqua" w:hAnsi="Book Antiqua" w:cs="Book Antiqua"/>
          <w:color w:val="FF0000"/>
          <w:lang w:val="en-GB"/>
        </w:rPr>
        <w:t>&lt;&lt;</w:t>
      </w:r>
      <w:r w:rsidR="00C52E90">
        <w:rPr>
          <w:rFonts w:ascii="Book Antiqua" w:hAnsi="Book Antiqua" w:cs="Book Antiqua"/>
          <w:color w:val="FF0000"/>
          <w:lang w:val="en-GB"/>
        </w:rPr>
        <w:t>Insert Reagent and Product tables like in your previous reports</w:t>
      </w:r>
      <w:r w:rsidR="00B941B8">
        <w:rPr>
          <w:rFonts w:ascii="Book Antiqua" w:hAnsi="Book Antiqua" w:cs="Book Antiqua"/>
          <w:color w:val="FF0000"/>
          <w:lang w:val="en-GB"/>
        </w:rPr>
        <w:t xml:space="preserve"> for the reaction that </w:t>
      </w:r>
      <w:r w:rsidR="00B941B8" w:rsidRPr="00B91FBF">
        <w:rPr>
          <w:rFonts w:ascii="Book Antiqua" w:hAnsi="Book Antiqua" w:cs="Book Antiqua"/>
          <w:color w:val="FF0000"/>
          <w:lang w:val="en-GB"/>
        </w:rPr>
        <w:t>you</w:t>
      </w:r>
      <w:r w:rsidR="00B941B8">
        <w:rPr>
          <w:rFonts w:ascii="Book Antiqua" w:hAnsi="Book Antiqua" w:cs="Book Antiqua"/>
          <w:color w:val="FF0000"/>
          <w:lang w:val="en-GB"/>
        </w:rPr>
        <w:t xml:space="preserve"> performed</w:t>
      </w:r>
      <w:r w:rsidR="0050491A">
        <w:rPr>
          <w:rFonts w:ascii="Book Antiqua" w:hAnsi="Book Antiqua" w:cs="Book Antiqua"/>
          <w:color w:val="FF0000"/>
          <w:lang w:val="en-GB"/>
        </w:rPr>
        <w:t>. The products table should indicate both a crude % yield and a % recovery from the recrystallization.</w:t>
      </w:r>
      <w:r w:rsidR="00C52E90">
        <w:rPr>
          <w:rFonts w:ascii="Book Antiqua" w:hAnsi="Book Antiqua" w:cs="Book Antiqua"/>
          <w:color w:val="FF0000"/>
          <w:lang w:val="en-GB"/>
        </w:rPr>
        <w:t>&gt;&gt;</w:t>
      </w:r>
    </w:p>
    <w:p w14:paraId="5A6361A0" w14:textId="77777777" w:rsidR="00053488" w:rsidRPr="00C52E90" w:rsidRDefault="00053488" w:rsidP="00C52E90">
      <w:pPr>
        <w:autoSpaceDE w:val="0"/>
        <w:autoSpaceDN w:val="0"/>
        <w:adjustRightInd w:val="0"/>
        <w:spacing w:after="115" w:line="280" w:lineRule="atLeast"/>
        <w:ind w:left="720"/>
        <w:jc w:val="both"/>
        <w:textAlignment w:val="center"/>
        <w:rPr>
          <w:rFonts w:ascii="Book Antiqua" w:hAnsi="Book Antiqua" w:cs="Book Antiqua"/>
          <w:color w:val="000000"/>
          <w:lang w:val="en-GB"/>
        </w:rPr>
      </w:pPr>
    </w:p>
    <w:p w14:paraId="31A50F9E" w14:textId="77777777" w:rsidR="00F66DDF" w:rsidRDefault="00F66DDF" w:rsidP="00F66DDF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</w:pPr>
      <w:r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>Results</w:t>
      </w:r>
    </w:p>
    <w:p w14:paraId="2454E7BB" w14:textId="77777777" w:rsidR="00F66DDF" w:rsidRDefault="00F66DDF" w:rsidP="00F66DDF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  <w:r>
        <w:rPr>
          <w:rFonts w:ascii="Book Antiqua" w:hAnsi="Book Antiqua" w:cs="Book Antiqua"/>
          <w:b/>
          <w:bCs/>
          <w:color w:val="000000"/>
          <w:lang w:val="en-GB"/>
        </w:rPr>
        <w:t>Percent Yield:</w:t>
      </w:r>
      <w:r w:rsidR="00DF165E">
        <w:rPr>
          <w:rFonts w:ascii="Book Antiqua" w:hAnsi="Book Antiqua" w:cs="Book Antiqua"/>
          <w:b/>
          <w:bCs/>
          <w:color w:val="000000"/>
          <w:lang w:val="en-GB"/>
        </w:rPr>
        <w:t xml:space="preserve"> (</w:t>
      </w:r>
      <w:r w:rsidR="00ED4958">
        <w:rPr>
          <w:rFonts w:ascii="Book Antiqua" w:hAnsi="Book Antiqua" w:cs="Book Antiqua"/>
          <w:b/>
          <w:bCs/>
          <w:color w:val="000000"/>
          <w:lang w:val="en-GB"/>
        </w:rPr>
        <w:t>1</w:t>
      </w:r>
      <w:r w:rsidR="00DF165E">
        <w:rPr>
          <w:rFonts w:ascii="Book Antiqua" w:hAnsi="Book Antiqua" w:cs="Book Antiqua"/>
          <w:b/>
          <w:bCs/>
          <w:color w:val="000000"/>
          <w:lang w:val="en-GB"/>
        </w:rPr>
        <w:t xml:space="preserve"> mark)</w:t>
      </w:r>
    </w:p>
    <w:p w14:paraId="684AC7C6" w14:textId="77777777" w:rsidR="00B91FBF" w:rsidRDefault="00B91FBF" w:rsidP="00F133DA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</w:p>
    <w:p w14:paraId="17DEE4C7" w14:textId="77777777" w:rsidR="008B7462" w:rsidRDefault="00CA3302" w:rsidP="00370EE6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  <w:r>
        <w:rPr>
          <w:rFonts w:ascii="Book Antiqua" w:hAnsi="Book Antiqua" w:cs="Book Antiqua"/>
          <w:b/>
          <w:bCs/>
          <w:color w:val="000000"/>
          <w:lang w:val="en-GB"/>
        </w:rPr>
        <w:t xml:space="preserve">Results of </w:t>
      </w:r>
      <w:r w:rsidR="00B91FBF">
        <w:rPr>
          <w:rFonts w:ascii="Book Antiqua" w:hAnsi="Book Antiqua" w:cs="Book Antiqua"/>
          <w:b/>
          <w:bCs/>
          <w:color w:val="000000"/>
          <w:lang w:val="en-GB"/>
        </w:rPr>
        <w:t>Melting Range</w:t>
      </w:r>
      <w:r>
        <w:rPr>
          <w:rFonts w:ascii="Book Antiqua" w:hAnsi="Book Antiqua" w:cs="Book Antiqua"/>
          <w:b/>
          <w:bCs/>
          <w:color w:val="000000"/>
          <w:lang w:val="en-GB"/>
        </w:rPr>
        <w:t xml:space="preserve"> Analysis:</w:t>
      </w:r>
      <w:r w:rsidR="00DF165E">
        <w:rPr>
          <w:rFonts w:ascii="Book Antiqua" w:hAnsi="Book Antiqua" w:cs="Book Antiqua"/>
          <w:b/>
          <w:bCs/>
          <w:color w:val="000000"/>
          <w:lang w:val="en-GB"/>
        </w:rPr>
        <w:t xml:space="preserve"> (</w:t>
      </w:r>
      <w:r w:rsidR="00B91FBF">
        <w:rPr>
          <w:rFonts w:ascii="Book Antiqua" w:hAnsi="Book Antiqua" w:cs="Book Antiqua"/>
          <w:b/>
          <w:bCs/>
          <w:color w:val="000000"/>
          <w:lang w:val="en-GB"/>
        </w:rPr>
        <w:t>1 mark</w:t>
      </w:r>
      <w:r w:rsidR="00DF165E">
        <w:rPr>
          <w:rFonts w:ascii="Book Antiqua" w:hAnsi="Book Antiqua" w:cs="Book Antiqua"/>
          <w:b/>
          <w:bCs/>
          <w:color w:val="000000"/>
          <w:lang w:val="en-GB"/>
        </w:rPr>
        <w:t>)</w:t>
      </w:r>
    </w:p>
    <w:p w14:paraId="5CFB64B5" w14:textId="77777777" w:rsidR="00B91FBF" w:rsidRPr="00B91FBF" w:rsidRDefault="00B91FBF" w:rsidP="00370EE6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</w:p>
    <w:p w14:paraId="3353595C" w14:textId="77777777" w:rsidR="00370EE6" w:rsidRPr="000C4F1D" w:rsidRDefault="000C4F1D" w:rsidP="00370EE6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  <w:r>
        <w:rPr>
          <w:rFonts w:ascii="Book Antiqua" w:hAnsi="Book Antiqua" w:cs="Book Antiqua"/>
          <w:b/>
          <w:bCs/>
          <w:color w:val="000000"/>
          <w:vertAlign w:val="superscript"/>
          <w:lang w:val="en-GB"/>
        </w:rPr>
        <w:t>1</w:t>
      </w:r>
      <w:r>
        <w:rPr>
          <w:rFonts w:ascii="Book Antiqua" w:hAnsi="Book Antiqua" w:cs="Book Antiqua"/>
          <w:b/>
          <w:bCs/>
          <w:color w:val="000000"/>
          <w:lang w:val="en-GB"/>
        </w:rPr>
        <w:t>H NMR Analysis</w:t>
      </w:r>
    </w:p>
    <w:p w14:paraId="1F97DD97" w14:textId="77777777" w:rsidR="00B16043" w:rsidRPr="005C258C" w:rsidRDefault="00B16043" w:rsidP="00B16043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color w:val="000000"/>
          <w:lang w:val="en-GB"/>
        </w:rPr>
      </w:pPr>
      <w:r>
        <w:rPr>
          <w:rFonts w:ascii="Book Antiqua" w:hAnsi="Book Antiqua" w:cs="Book Antiqua"/>
          <w:color w:val="000000"/>
          <w:lang w:val="en-GB"/>
        </w:rPr>
        <w:t xml:space="preserve">Table </w:t>
      </w:r>
      <w:r w:rsidRPr="00053488">
        <w:rPr>
          <w:rFonts w:ascii="Book Antiqua" w:hAnsi="Book Antiqua" w:cs="Book Antiqua"/>
          <w:color w:val="FF0000"/>
          <w:lang w:val="en-GB"/>
        </w:rPr>
        <w:t>&lt;&lt;X</w:t>
      </w:r>
      <w:r>
        <w:rPr>
          <w:rFonts w:ascii="Book Antiqua" w:hAnsi="Book Antiqua" w:cs="Book Antiqua"/>
          <w:color w:val="FF0000"/>
          <w:lang w:val="en-GB"/>
        </w:rPr>
        <w:t>&gt;&gt;</w:t>
      </w:r>
      <w:r>
        <w:rPr>
          <w:rFonts w:ascii="Book Antiqua" w:hAnsi="Book Antiqua" w:cs="Book Antiqua"/>
          <w:color w:val="000000"/>
          <w:lang w:val="en-GB"/>
        </w:rPr>
        <w:t xml:space="preserve">. NMR analysis of the starting material, </w:t>
      </w:r>
      <w:r w:rsidR="00B91FBF">
        <w:rPr>
          <w:rFonts w:ascii="Book Antiqua" w:hAnsi="Book Antiqua" w:cs="Book Antiqua"/>
          <w:color w:val="000000"/>
          <w:lang w:val="en-GB"/>
        </w:rPr>
        <w:t>vanillin</w:t>
      </w:r>
      <w:r>
        <w:rPr>
          <w:rFonts w:ascii="Book Antiqua" w:hAnsi="Book Antiqua" w:cs="Book Antiqua"/>
          <w:color w:val="000000"/>
          <w:lang w:val="en-GB"/>
        </w:rPr>
        <w:t>, in CDCl</w:t>
      </w:r>
      <w:r>
        <w:rPr>
          <w:rFonts w:ascii="Book Antiqua" w:hAnsi="Book Antiqua" w:cs="Book Antiqua"/>
          <w:color w:val="000000"/>
          <w:vertAlign w:val="subscript"/>
          <w:lang w:val="en-GB"/>
        </w:rPr>
        <w:t>3</w:t>
      </w:r>
      <w:r>
        <w:rPr>
          <w:rFonts w:ascii="Book Antiqua" w:hAnsi="Book Antiqua" w:cs="Book Antiqua"/>
          <w:color w:val="000000"/>
          <w:lang w:val="en-GB"/>
        </w:rPr>
        <w:t>.</w:t>
      </w:r>
      <w:r w:rsidR="005C258C">
        <w:rPr>
          <w:rFonts w:ascii="Book Antiqua" w:hAnsi="Book Antiqua" w:cs="Book Antiqua"/>
          <w:color w:val="000000"/>
          <w:lang w:val="en-GB"/>
        </w:rPr>
        <w:t xml:space="preserve"> </w:t>
      </w:r>
      <w:r w:rsidR="005C258C">
        <w:rPr>
          <w:rFonts w:ascii="Book Antiqua" w:hAnsi="Book Antiqua" w:cs="Book Antiqua"/>
          <w:b/>
          <w:color w:val="000000"/>
          <w:lang w:val="en-GB"/>
        </w:rPr>
        <w:t>(1 mark)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2"/>
        <w:gridCol w:w="1479"/>
        <w:gridCol w:w="1473"/>
        <w:gridCol w:w="1375"/>
        <w:gridCol w:w="1412"/>
        <w:gridCol w:w="1485"/>
        <w:gridCol w:w="1414"/>
      </w:tblGrid>
      <w:tr w:rsidR="00B91FBF" w14:paraId="51B7BF47" w14:textId="77777777" w:rsidTr="00804D15">
        <w:trPr>
          <w:trHeight w:val="275"/>
        </w:trPr>
        <w:tc>
          <w:tcPr>
            <w:tcW w:w="1541" w:type="dxa"/>
            <w:vMerge w:val="restart"/>
            <w:shd w:val="clear" w:color="auto" w:fill="D9D9D9" w:themeFill="background1" w:themeFillShade="D9"/>
          </w:tcPr>
          <w:p w14:paraId="201CA20E" w14:textId="77777777" w:rsidR="00B91FBF" w:rsidRPr="00705C36" w:rsidRDefault="00B91FBF" w:rsidP="00804D15">
            <w:pPr>
              <w:jc w:val="center"/>
              <w:rPr>
                <w:b/>
              </w:rPr>
            </w:pPr>
            <w:r w:rsidRPr="00705C36">
              <w:rPr>
                <w:b/>
              </w:rPr>
              <w:t>Chemical Shift (</w:t>
            </w:r>
            <w:r w:rsidRPr="00705C36">
              <w:rPr>
                <w:b/>
              </w:rPr>
              <w:sym w:font="Symbol" w:char="F064"/>
            </w:r>
            <w:r>
              <w:rPr>
                <w:b/>
              </w:rPr>
              <w:t>, ppm</w:t>
            </w:r>
            <w:r w:rsidRPr="00705C36">
              <w:rPr>
                <w:b/>
              </w:rPr>
              <w:t>)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</w:tcPr>
          <w:p w14:paraId="0581AF68" w14:textId="77777777" w:rsidR="00B91FBF" w:rsidRPr="00705C36" w:rsidRDefault="00B91FBF" w:rsidP="00804D15">
            <w:pPr>
              <w:jc w:val="center"/>
              <w:rPr>
                <w:b/>
              </w:rPr>
            </w:pPr>
            <w:r w:rsidRPr="00705C36">
              <w:rPr>
                <w:b/>
              </w:rPr>
              <w:t>Multiplicity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</w:tcPr>
          <w:p w14:paraId="5B32E4B9" w14:textId="77777777" w:rsidR="00B91FBF" w:rsidRPr="00705C36" w:rsidRDefault="00B91FBF" w:rsidP="00804D15">
            <w:pPr>
              <w:jc w:val="center"/>
              <w:rPr>
                <w:b/>
              </w:rPr>
            </w:pPr>
            <w:r w:rsidRPr="00705C36">
              <w:rPr>
                <w:b/>
              </w:rPr>
              <w:t>Coupling constant(s)</w:t>
            </w:r>
            <w:r>
              <w:rPr>
                <w:b/>
              </w:rPr>
              <w:t xml:space="preserve"> (Hz)</w:t>
            </w:r>
          </w:p>
        </w:tc>
        <w:tc>
          <w:tcPr>
            <w:tcW w:w="3083" w:type="dxa"/>
            <w:gridSpan w:val="2"/>
            <w:shd w:val="clear" w:color="auto" w:fill="D9D9D9" w:themeFill="background1" w:themeFillShade="D9"/>
          </w:tcPr>
          <w:p w14:paraId="4A7D7309" w14:textId="77777777" w:rsidR="00B91FBF" w:rsidRPr="00705C36" w:rsidRDefault="00B91FBF" w:rsidP="00804D15">
            <w:pPr>
              <w:jc w:val="center"/>
              <w:rPr>
                <w:b/>
              </w:rPr>
            </w:pPr>
            <w:r w:rsidRPr="00705C36">
              <w:rPr>
                <w:b/>
              </w:rPr>
              <w:t>Integration</w:t>
            </w:r>
          </w:p>
        </w:tc>
        <w:tc>
          <w:tcPr>
            <w:tcW w:w="1542" w:type="dxa"/>
            <w:vMerge w:val="restart"/>
            <w:shd w:val="clear" w:color="auto" w:fill="D9D9D9" w:themeFill="background1" w:themeFillShade="D9"/>
          </w:tcPr>
          <w:p w14:paraId="49B2F457" w14:textId="77777777" w:rsidR="00B91FBF" w:rsidRPr="00705C36" w:rsidRDefault="00B91FBF" w:rsidP="00804D15">
            <w:pPr>
              <w:jc w:val="center"/>
              <w:rPr>
                <w:b/>
              </w:rPr>
            </w:pPr>
            <w:r w:rsidRPr="00705C36">
              <w:rPr>
                <w:b/>
              </w:rPr>
              <w:t>Assignment</w:t>
            </w:r>
          </w:p>
        </w:tc>
        <w:tc>
          <w:tcPr>
            <w:tcW w:w="1542" w:type="dxa"/>
            <w:vMerge w:val="restart"/>
            <w:shd w:val="clear" w:color="auto" w:fill="D9D9D9" w:themeFill="background1" w:themeFillShade="D9"/>
          </w:tcPr>
          <w:p w14:paraId="71547FCD" w14:textId="77777777" w:rsidR="00B91FBF" w:rsidRPr="00705C36" w:rsidRDefault="00B91FBF" w:rsidP="00804D15">
            <w:pPr>
              <w:jc w:val="center"/>
              <w:rPr>
                <w:b/>
              </w:rPr>
            </w:pPr>
            <w:r w:rsidRPr="00705C36">
              <w:rPr>
                <w:b/>
              </w:rPr>
              <w:t>Coupled to</w:t>
            </w:r>
          </w:p>
        </w:tc>
      </w:tr>
      <w:tr w:rsidR="00B91FBF" w14:paraId="34A2AED9" w14:textId="77777777" w:rsidTr="00804D15">
        <w:trPr>
          <w:trHeight w:val="275"/>
        </w:trPr>
        <w:tc>
          <w:tcPr>
            <w:tcW w:w="1541" w:type="dxa"/>
            <w:vMerge/>
          </w:tcPr>
          <w:p w14:paraId="1131DE8A" w14:textId="77777777" w:rsidR="00B91FBF" w:rsidRDefault="00B91FBF" w:rsidP="00804D15"/>
        </w:tc>
        <w:tc>
          <w:tcPr>
            <w:tcW w:w="1541" w:type="dxa"/>
            <w:vMerge/>
          </w:tcPr>
          <w:p w14:paraId="4132FC25" w14:textId="77777777" w:rsidR="00B91FBF" w:rsidRDefault="00B91FBF" w:rsidP="00804D15"/>
        </w:tc>
        <w:tc>
          <w:tcPr>
            <w:tcW w:w="1541" w:type="dxa"/>
            <w:vMerge/>
          </w:tcPr>
          <w:p w14:paraId="5BFFF121" w14:textId="77777777" w:rsidR="00B91FBF" w:rsidRDefault="00B91FBF" w:rsidP="00804D15"/>
        </w:tc>
        <w:tc>
          <w:tcPr>
            <w:tcW w:w="1541" w:type="dxa"/>
            <w:shd w:val="clear" w:color="auto" w:fill="D9D9D9" w:themeFill="background1" w:themeFillShade="D9"/>
          </w:tcPr>
          <w:p w14:paraId="04D26917" w14:textId="77777777" w:rsidR="00B91FBF" w:rsidRPr="00705C36" w:rsidRDefault="00B91FBF" w:rsidP="00804D15">
            <w:pPr>
              <w:jc w:val="center"/>
              <w:rPr>
                <w:b/>
              </w:rPr>
            </w:pPr>
            <w:r w:rsidRPr="00705C36">
              <w:rPr>
                <w:b/>
              </w:rPr>
              <w:t>Actual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171652A0" w14:textId="77777777" w:rsidR="00B91FBF" w:rsidRPr="00705C36" w:rsidRDefault="00B91FBF" w:rsidP="00804D15">
            <w:pPr>
              <w:jc w:val="center"/>
              <w:rPr>
                <w:b/>
              </w:rPr>
            </w:pPr>
            <w:r w:rsidRPr="00705C36">
              <w:rPr>
                <w:b/>
              </w:rPr>
              <w:t>Relative</w:t>
            </w:r>
          </w:p>
        </w:tc>
        <w:tc>
          <w:tcPr>
            <w:tcW w:w="1542" w:type="dxa"/>
            <w:vMerge/>
          </w:tcPr>
          <w:p w14:paraId="4E6C919A" w14:textId="77777777" w:rsidR="00B91FBF" w:rsidRDefault="00B91FBF" w:rsidP="00804D15"/>
        </w:tc>
        <w:tc>
          <w:tcPr>
            <w:tcW w:w="1542" w:type="dxa"/>
            <w:vMerge/>
          </w:tcPr>
          <w:p w14:paraId="361A93BE" w14:textId="77777777" w:rsidR="00B91FBF" w:rsidRDefault="00B91FBF" w:rsidP="00804D15"/>
        </w:tc>
      </w:tr>
      <w:tr w:rsidR="00B91FBF" w14:paraId="3F54E372" w14:textId="77777777" w:rsidTr="00804D15">
        <w:tc>
          <w:tcPr>
            <w:tcW w:w="1541" w:type="dxa"/>
          </w:tcPr>
          <w:p w14:paraId="601A97F7" w14:textId="77777777" w:rsidR="00B91FBF" w:rsidRDefault="00B91FBF" w:rsidP="00804D15">
            <w:pPr>
              <w:jc w:val="center"/>
            </w:pPr>
            <w:r>
              <w:t>9.83</w:t>
            </w:r>
          </w:p>
        </w:tc>
        <w:tc>
          <w:tcPr>
            <w:tcW w:w="1541" w:type="dxa"/>
          </w:tcPr>
          <w:p w14:paraId="7744D676" w14:textId="77777777" w:rsidR="00B91FBF" w:rsidRDefault="00B91FBF" w:rsidP="00804D15"/>
        </w:tc>
        <w:tc>
          <w:tcPr>
            <w:tcW w:w="1541" w:type="dxa"/>
          </w:tcPr>
          <w:p w14:paraId="26E4771D" w14:textId="77777777" w:rsidR="00B91FBF" w:rsidRDefault="00B91FBF" w:rsidP="00804D15"/>
        </w:tc>
        <w:tc>
          <w:tcPr>
            <w:tcW w:w="1541" w:type="dxa"/>
          </w:tcPr>
          <w:p w14:paraId="25BA4BF5" w14:textId="77777777" w:rsidR="00B91FBF" w:rsidRDefault="00B91FBF" w:rsidP="00804D15"/>
        </w:tc>
        <w:tc>
          <w:tcPr>
            <w:tcW w:w="1542" w:type="dxa"/>
          </w:tcPr>
          <w:p w14:paraId="7700C739" w14:textId="77777777" w:rsidR="00B91FBF" w:rsidRDefault="00B91FBF" w:rsidP="00804D15"/>
        </w:tc>
        <w:tc>
          <w:tcPr>
            <w:tcW w:w="1542" w:type="dxa"/>
          </w:tcPr>
          <w:p w14:paraId="73E7D203" w14:textId="77777777" w:rsidR="00B91FBF" w:rsidRDefault="00B91FBF" w:rsidP="00804D15"/>
        </w:tc>
        <w:tc>
          <w:tcPr>
            <w:tcW w:w="1542" w:type="dxa"/>
          </w:tcPr>
          <w:p w14:paraId="1F70A41E" w14:textId="77777777" w:rsidR="00B91FBF" w:rsidRDefault="00B91FBF" w:rsidP="00804D15"/>
        </w:tc>
      </w:tr>
      <w:tr w:rsidR="00B91FBF" w14:paraId="2A75A424" w14:textId="77777777" w:rsidTr="00804D15">
        <w:tc>
          <w:tcPr>
            <w:tcW w:w="1541" w:type="dxa"/>
          </w:tcPr>
          <w:p w14:paraId="36A6705F" w14:textId="77777777" w:rsidR="00B91FBF" w:rsidRDefault="00B91FBF" w:rsidP="00804D15">
            <w:pPr>
              <w:jc w:val="center"/>
            </w:pPr>
            <w:r>
              <w:t>7.45 – 7.41</w:t>
            </w:r>
          </w:p>
        </w:tc>
        <w:tc>
          <w:tcPr>
            <w:tcW w:w="1541" w:type="dxa"/>
          </w:tcPr>
          <w:p w14:paraId="2A31ABD4" w14:textId="77777777" w:rsidR="00B91FBF" w:rsidRDefault="00B91FBF" w:rsidP="00804D15"/>
        </w:tc>
        <w:tc>
          <w:tcPr>
            <w:tcW w:w="1541" w:type="dxa"/>
          </w:tcPr>
          <w:p w14:paraId="4E99AA26" w14:textId="77777777" w:rsidR="00B91FBF" w:rsidRDefault="00B91FBF" w:rsidP="00804D15"/>
        </w:tc>
        <w:tc>
          <w:tcPr>
            <w:tcW w:w="1541" w:type="dxa"/>
          </w:tcPr>
          <w:p w14:paraId="78214E3D" w14:textId="77777777" w:rsidR="00B91FBF" w:rsidRDefault="00B91FBF" w:rsidP="00804D15"/>
        </w:tc>
        <w:tc>
          <w:tcPr>
            <w:tcW w:w="1542" w:type="dxa"/>
          </w:tcPr>
          <w:p w14:paraId="30C38394" w14:textId="77777777" w:rsidR="00B91FBF" w:rsidRDefault="00B91FBF" w:rsidP="00804D15"/>
        </w:tc>
        <w:tc>
          <w:tcPr>
            <w:tcW w:w="1542" w:type="dxa"/>
          </w:tcPr>
          <w:p w14:paraId="579BA3B3" w14:textId="77777777" w:rsidR="00B91FBF" w:rsidRDefault="00B91FBF" w:rsidP="00804D15"/>
        </w:tc>
        <w:tc>
          <w:tcPr>
            <w:tcW w:w="1542" w:type="dxa"/>
          </w:tcPr>
          <w:p w14:paraId="08E3E931" w14:textId="77777777" w:rsidR="00B91FBF" w:rsidRDefault="00B91FBF" w:rsidP="00804D15"/>
        </w:tc>
      </w:tr>
      <w:tr w:rsidR="00B91FBF" w14:paraId="2E1660BC" w14:textId="77777777" w:rsidTr="00804D15">
        <w:tc>
          <w:tcPr>
            <w:tcW w:w="1541" w:type="dxa"/>
          </w:tcPr>
          <w:p w14:paraId="7E26BA6A" w14:textId="77777777" w:rsidR="00B91FBF" w:rsidRDefault="00B91FBF" w:rsidP="00804D15">
            <w:pPr>
              <w:jc w:val="center"/>
            </w:pPr>
            <w:r>
              <w:t>7.27</w:t>
            </w:r>
          </w:p>
        </w:tc>
        <w:tc>
          <w:tcPr>
            <w:tcW w:w="1541" w:type="dxa"/>
          </w:tcPr>
          <w:p w14:paraId="2ECA5D55" w14:textId="77777777" w:rsidR="00B91FBF" w:rsidRDefault="00B91FBF" w:rsidP="006C6740">
            <w:pPr>
              <w:jc w:val="center"/>
            </w:pPr>
            <w:r>
              <w:t>Singlet</w:t>
            </w:r>
          </w:p>
        </w:tc>
        <w:tc>
          <w:tcPr>
            <w:tcW w:w="1541" w:type="dxa"/>
          </w:tcPr>
          <w:p w14:paraId="246B6437" w14:textId="77777777" w:rsidR="00B91FBF" w:rsidRDefault="00B91FBF" w:rsidP="00804D15">
            <w:pPr>
              <w:jc w:val="center"/>
            </w:pPr>
            <w:r>
              <w:t>-</w:t>
            </w:r>
          </w:p>
        </w:tc>
        <w:tc>
          <w:tcPr>
            <w:tcW w:w="1541" w:type="dxa"/>
          </w:tcPr>
          <w:p w14:paraId="46F05FC2" w14:textId="77777777" w:rsidR="00B91FBF" w:rsidRDefault="00B91FBF" w:rsidP="00804D15">
            <w:pPr>
              <w:jc w:val="center"/>
            </w:pPr>
            <w:r>
              <w:t>-</w:t>
            </w:r>
          </w:p>
        </w:tc>
        <w:tc>
          <w:tcPr>
            <w:tcW w:w="1542" w:type="dxa"/>
          </w:tcPr>
          <w:p w14:paraId="0E965DC9" w14:textId="77777777" w:rsidR="00B91FBF" w:rsidRDefault="00B91FBF" w:rsidP="00804D15">
            <w:pPr>
              <w:jc w:val="center"/>
            </w:pPr>
            <w:r>
              <w:t>-</w:t>
            </w:r>
          </w:p>
        </w:tc>
        <w:tc>
          <w:tcPr>
            <w:tcW w:w="1542" w:type="dxa"/>
          </w:tcPr>
          <w:p w14:paraId="3998A65C" w14:textId="77777777" w:rsidR="00B91FBF" w:rsidRPr="00705C36" w:rsidRDefault="00B91FBF" w:rsidP="00804D15">
            <w:pPr>
              <w:jc w:val="center"/>
            </w:pPr>
            <w:r>
              <w:t>CHCl</w:t>
            </w:r>
            <w:r>
              <w:rPr>
                <w:vertAlign w:val="subscript"/>
              </w:rPr>
              <w:t>3</w:t>
            </w:r>
            <w:r>
              <w:t xml:space="preserve"> in CDCl</w:t>
            </w:r>
            <w:r>
              <w:rPr>
                <w:vertAlign w:val="subscript"/>
              </w:rPr>
              <w:t>3</w:t>
            </w:r>
          </w:p>
        </w:tc>
        <w:tc>
          <w:tcPr>
            <w:tcW w:w="1542" w:type="dxa"/>
          </w:tcPr>
          <w:p w14:paraId="3032F60F" w14:textId="77777777" w:rsidR="00B91FBF" w:rsidRDefault="00B91FBF" w:rsidP="00804D15">
            <w:pPr>
              <w:jc w:val="center"/>
            </w:pPr>
            <w:r>
              <w:t>-</w:t>
            </w:r>
          </w:p>
        </w:tc>
      </w:tr>
      <w:tr w:rsidR="00B91FBF" w14:paraId="169872B6" w14:textId="77777777" w:rsidTr="00804D15">
        <w:tc>
          <w:tcPr>
            <w:tcW w:w="1541" w:type="dxa"/>
          </w:tcPr>
          <w:p w14:paraId="2B89EA7C" w14:textId="77777777" w:rsidR="00B91FBF" w:rsidRDefault="00B91FBF" w:rsidP="00804D15">
            <w:pPr>
              <w:jc w:val="center"/>
            </w:pPr>
            <w:r>
              <w:t>7.05</w:t>
            </w:r>
          </w:p>
        </w:tc>
        <w:tc>
          <w:tcPr>
            <w:tcW w:w="1541" w:type="dxa"/>
          </w:tcPr>
          <w:p w14:paraId="64F556E2" w14:textId="77777777" w:rsidR="00B91FBF" w:rsidRDefault="00B91FBF" w:rsidP="00804D15"/>
        </w:tc>
        <w:tc>
          <w:tcPr>
            <w:tcW w:w="1541" w:type="dxa"/>
          </w:tcPr>
          <w:p w14:paraId="33131304" w14:textId="77777777" w:rsidR="00B91FBF" w:rsidRDefault="00B91FBF" w:rsidP="00804D15"/>
        </w:tc>
        <w:tc>
          <w:tcPr>
            <w:tcW w:w="1541" w:type="dxa"/>
          </w:tcPr>
          <w:p w14:paraId="7DCD3E0A" w14:textId="77777777" w:rsidR="00B91FBF" w:rsidRDefault="00B91FBF" w:rsidP="00804D15"/>
        </w:tc>
        <w:tc>
          <w:tcPr>
            <w:tcW w:w="1542" w:type="dxa"/>
          </w:tcPr>
          <w:p w14:paraId="45D211AC" w14:textId="77777777" w:rsidR="00B91FBF" w:rsidRDefault="00B91FBF" w:rsidP="00804D15"/>
        </w:tc>
        <w:tc>
          <w:tcPr>
            <w:tcW w:w="1542" w:type="dxa"/>
          </w:tcPr>
          <w:p w14:paraId="26FCE00F" w14:textId="77777777" w:rsidR="00B91FBF" w:rsidRDefault="00B91FBF" w:rsidP="00804D15"/>
        </w:tc>
        <w:tc>
          <w:tcPr>
            <w:tcW w:w="1542" w:type="dxa"/>
          </w:tcPr>
          <w:p w14:paraId="4E2C5A7E" w14:textId="77777777" w:rsidR="00B91FBF" w:rsidRDefault="00B91FBF" w:rsidP="00804D15"/>
        </w:tc>
      </w:tr>
      <w:tr w:rsidR="00B91FBF" w14:paraId="200C7966" w14:textId="77777777" w:rsidTr="00804D15">
        <w:tc>
          <w:tcPr>
            <w:tcW w:w="1541" w:type="dxa"/>
          </w:tcPr>
          <w:p w14:paraId="717568E9" w14:textId="77777777" w:rsidR="00B91FBF" w:rsidRDefault="00B91FBF" w:rsidP="00804D15">
            <w:pPr>
              <w:jc w:val="center"/>
            </w:pPr>
            <w:r>
              <w:t>6.29</w:t>
            </w:r>
          </w:p>
        </w:tc>
        <w:tc>
          <w:tcPr>
            <w:tcW w:w="1541" w:type="dxa"/>
          </w:tcPr>
          <w:p w14:paraId="4046A6B5" w14:textId="77777777" w:rsidR="00B91FBF" w:rsidRDefault="00B91FBF" w:rsidP="00804D15"/>
        </w:tc>
        <w:tc>
          <w:tcPr>
            <w:tcW w:w="1541" w:type="dxa"/>
          </w:tcPr>
          <w:p w14:paraId="71765587" w14:textId="77777777" w:rsidR="00B91FBF" w:rsidRDefault="00B91FBF" w:rsidP="00804D15"/>
        </w:tc>
        <w:tc>
          <w:tcPr>
            <w:tcW w:w="1541" w:type="dxa"/>
          </w:tcPr>
          <w:p w14:paraId="63BC0BD6" w14:textId="77777777" w:rsidR="00B91FBF" w:rsidRDefault="00B91FBF" w:rsidP="00804D15"/>
        </w:tc>
        <w:tc>
          <w:tcPr>
            <w:tcW w:w="1542" w:type="dxa"/>
          </w:tcPr>
          <w:p w14:paraId="401EEAE2" w14:textId="77777777" w:rsidR="00B91FBF" w:rsidRDefault="00B91FBF" w:rsidP="00804D15"/>
        </w:tc>
        <w:tc>
          <w:tcPr>
            <w:tcW w:w="1542" w:type="dxa"/>
          </w:tcPr>
          <w:p w14:paraId="7D25A748" w14:textId="77777777" w:rsidR="00B91FBF" w:rsidRDefault="00B91FBF" w:rsidP="00804D15"/>
        </w:tc>
        <w:tc>
          <w:tcPr>
            <w:tcW w:w="1542" w:type="dxa"/>
          </w:tcPr>
          <w:p w14:paraId="288F646D" w14:textId="77777777" w:rsidR="00B91FBF" w:rsidRDefault="00B91FBF" w:rsidP="00804D15"/>
        </w:tc>
      </w:tr>
      <w:tr w:rsidR="00B91FBF" w14:paraId="27D8E11A" w14:textId="77777777" w:rsidTr="00804D15">
        <w:tc>
          <w:tcPr>
            <w:tcW w:w="1541" w:type="dxa"/>
          </w:tcPr>
          <w:p w14:paraId="199A02B1" w14:textId="77777777" w:rsidR="00B91FBF" w:rsidRDefault="00B91FBF" w:rsidP="00804D15">
            <w:pPr>
              <w:jc w:val="center"/>
            </w:pPr>
            <w:r>
              <w:t>3.97</w:t>
            </w:r>
          </w:p>
        </w:tc>
        <w:tc>
          <w:tcPr>
            <w:tcW w:w="1541" w:type="dxa"/>
          </w:tcPr>
          <w:p w14:paraId="44660276" w14:textId="77777777" w:rsidR="00B91FBF" w:rsidRDefault="00B91FBF" w:rsidP="00804D15"/>
        </w:tc>
        <w:tc>
          <w:tcPr>
            <w:tcW w:w="1541" w:type="dxa"/>
          </w:tcPr>
          <w:p w14:paraId="1879519F" w14:textId="77777777" w:rsidR="00B91FBF" w:rsidRDefault="00B91FBF" w:rsidP="00804D15"/>
        </w:tc>
        <w:tc>
          <w:tcPr>
            <w:tcW w:w="1541" w:type="dxa"/>
          </w:tcPr>
          <w:p w14:paraId="013CF1B2" w14:textId="77777777" w:rsidR="00B91FBF" w:rsidRDefault="00B91FBF" w:rsidP="00804D15"/>
        </w:tc>
        <w:tc>
          <w:tcPr>
            <w:tcW w:w="1542" w:type="dxa"/>
          </w:tcPr>
          <w:p w14:paraId="1A10DE3B" w14:textId="77777777" w:rsidR="00B91FBF" w:rsidRDefault="00B91FBF" w:rsidP="00804D15"/>
        </w:tc>
        <w:tc>
          <w:tcPr>
            <w:tcW w:w="1542" w:type="dxa"/>
          </w:tcPr>
          <w:p w14:paraId="142A497D" w14:textId="77777777" w:rsidR="00B91FBF" w:rsidRDefault="00B91FBF" w:rsidP="00804D15"/>
        </w:tc>
        <w:tc>
          <w:tcPr>
            <w:tcW w:w="1542" w:type="dxa"/>
          </w:tcPr>
          <w:p w14:paraId="35520D66" w14:textId="77777777" w:rsidR="00B91FBF" w:rsidRDefault="00B91FBF" w:rsidP="00804D15"/>
        </w:tc>
      </w:tr>
    </w:tbl>
    <w:p w14:paraId="464078E0" w14:textId="77777777" w:rsidR="00B91FBF" w:rsidRDefault="00B91FBF" w:rsidP="00B16043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000000"/>
          <w:lang w:val="en-GB"/>
        </w:rPr>
      </w:pPr>
    </w:p>
    <w:p w14:paraId="326A0414" w14:textId="77777777" w:rsidR="00F7069D" w:rsidRPr="004F4EAB" w:rsidRDefault="00F7069D" w:rsidP="00F7069D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000000" w:themeColor="text1"/>
          <w:lang w:val="en-GB"/>
        </w:rPr>
      </w:pPr>
      <w:r>
        <w:rPr>
          <w:rFonts w:ascii="Book Antiqua" w:hAnsi="Book Antiqua" w:cs="Book Antiqua"/>
          <w:color w:val="000000"/>
          <w:lang w:val="en-GB"/>
        </w:rPr>
        <w:lastRenderedPageBreak/>
        <w:t xml:space="preserve">The provided NMR spectrum and expansion are attached to this report as </w:t>
      </w:r>
      <w:r w:rsidRPr="00382E02">
        <w:rPr>
          <w:rFonts w:ascii="Book Antiqua" w:hAnsi="Book Antiqua" w:cs="Book Antiqua"/>
          <w:lang w:val="en-GB"/>
        </w:rPr>
        <w:t>Appendix</w:t>
      </w:r>
      <w:r w:rsidRPr="00C0749C">
        <w:rPr>
          <w:rFonts w:ascii="Book Antiqua" w:hAnsi="Book Antiqua" w:cs="Book Antiqua"/>
          <w:color w:val="FF0000"/>
          <w:lang w:val="en-GB"/>
        </w:rPr>
        <w:t xml:space="preserve"> </w:t>
      </w:r>
      <w:r>
        <w:rPr>
          <w:rFonts w:ascii="Book Antiqua" w:hAnsi="Book Antiqua" w:cs="Book Antiqua"/>
          <w:color w:val="FF0000"/>
          <w:lang w:val="en-GB"/>
        </w:rPr>
        <w:t>&lt;&lt;</w:t>
      </w:r>
      <w:r w:rsidRPr="00C0749C">
        <w:rPr>
          <w:rFonts w:ascii="Book Antiqua" w:hAnsi="Book Antiqua" w:cs="Book Antiqua"/>
          <w:color w:val="FF0000"/>
          <w:lang w:val="en-GB"/>
        </w:rPr>
        <w:t>X&gt;</w:t>
      </w:r>
      <w:r>
        <w:rPr>
          <w:rFonts w:ascii="Book Antiqua" w:hAnsi="Book Antiqua" w:cs="Book Antiqua"/>
          <w:color w:val="FF0000"/>
          <w:lang w:val="en-GB"/>
        </w:rPr>
        <w:t>&gt;</w:t>
      </w:r>
      <w:r w:rsidRPr="00C0749C">
        <w:rPr>
          <w:rFonts w:ascii="Book Antiqua" w:hAnsi="Book Antiqua" w:cs="Book Antiqua"/>
          <w:color w:val="000000" w:themeColor="text1"/>
          <w:lang w:val="en-GB"/>
        </w:rPr>
        <w:t>.</w:t>
      </w:r>
    </w:p>
    <w:p w14:paraId="282B3534" w14:textId="77777777" w:rsidR="00F7069D" w:rsidRPr="00F7069D" w:rsidRDefault="00C11042" w:rsidP="00B16043">
      <w:pPr>
        <w:autoSpaceDE w:val="0"/>
        <w:autoSpaceDN w:val="0"/>
        <w:adjustRightInd w:val="0"/>
        <w:spacing w:after="115" w:line="280" w:lineRule="atLeast"/>
        <w:jc w:val="center"/>
        <w:textAlignment w:val="center"/>
        <w:rPr>
          <w:lang w:val="en-GB"/>
        </w:rPr>
      </w:pPr>
      <w:r>
        <w:rPr>
          <w:noProof/>
          <w:lang w:eastAsia="en-CA"/>
        </w:rPr>
        <w:object w:dxaOrig="1440" w:dyaOrig="1440" w14:anchorId="1DB60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5.3pt;margin-top:2.7pt;width:111.95pt;height:114.25pt;z-index:251658240;mso-position-horizontal-relative:text;mso-position-vertical-relative:text">
            <v:imagedata r:id="rId5" o:title=""/>
            <w10:wrap type="square"/>
          </v:shape>
          <o:OLEObject Type="Embed" ProgID="ChemDraw_x64.Document.6.0" ShapeID="_x0000_s1028" DrawAspect="Content" ObjectID="_1822641023" r:id="rId6"/>
        </w:object>
      </w:r>
    </w:p>
    <w:p w14:paraId="1CA4DFBD" w14:textId="77777777" w:rsidR="00B16043" w:rsidRDefault="00B16043" w:rsidP="00B16043">
      <w:pPr>
        <w:autoSpaceDE w:val="0"/>
        <w:autoSpaceDN w:val="0"/>
        <w:adjustRightInd w:val="0"/>
        <w:spacing w:after="115" w:line="280" w:lineRule="atLeast"/>
        <w:jc w:val="center"/>
        <w:textAlignment w:val="center"/>
      </w:pPr>
    </w:p>
    <w:p w14:paraId="7C2812F3" w14:textId="77777777" w:rsidR="00B91FBF" w:rsidRDefault="00B91FBF" w:rsidP="00B16043">
      <w:pPr>
        <w:autoSpaceDE w:val="0"/>
        <w:autoSpaceDN w:val="0"/>
        <w:adjustRightInd w:val="0"/>
        <w:spacing w:after="115" w:line="280" w:lineRule="atLeast"/>
        <w:jc w:val="center"/>
        <w:textAlignment w:val="center"/>
      </w:pPr>
    </w:p>
    <w:p w14:paraId="286BE472" w14:textId="77777777" w:rsidR="00B91FBF" w:rsidRDefault="00B91FBF" w:rsidP="00B16043">
      <w:pPr>
        <w:autoSpaceDE w:val="0"/>
        <w:autoSpaceDN w:val="0"/>
        <w:adjustRightInd w:val="0"/>
        <w:spacing w:after="115" w:line="280" w:lineRule="atLeast"/>
        <w:jc w:val="center"/>
        <w:textAlignment w:val="center"/>
      </w:pPr>
    </w:p>
    <w:p w14:paraId="4E27C01B" w14:textId="77777777" w:rsidR="00B91FBF" w:rsidRDefault="00B91FBF" w:rsidP="00B16043">
      <w:pPr>
        <w:autoSpaceDE w:val="0"/>
        <w:autoSpaceDN w:val="0"/>
        <w:adjustRightInd w:val="0"/>
        <w:spacing w:after="115" w:line="280" w:lineRule="atLeast"/>
        <w:jc w:val="center"/>
        <w:textAlignment w:val="center"/>
      </w:pPr>
    </w:p>
    <w:p w14:paraId="6601ABB7" w14:textId="77777777" w:rsidR="006C6740" w:rsidRDefault="006C6740" w:rsidP="00B16043">
      <w:pPr>
        <w:autoSpaceDE w:val="0"/>
        <w:autoSpaceDN w:val="0"/>
        <w:adjustRightInd w:val="0"/>
        <w:spacing w:after="115" w:line="280" w:lineRule="atLeast"/>
        <w:jc w:val="center"/>
        <w:textAlignment w:val="center"/>
      </w:pPr>
    </w:p>
    <w:p w14:paraId="69257880" w14:textId="77777777" w:rsidR="00B91FBF" w:rsidRDefault="00B91FBF" w:rsidP="00B16043">
      <w:pPr>
        <w:autoSpaceDE w:val="0"/>
        <w:autoSpaceDN w:val="0"/>
        <w:adjustRightInd w:val="0"/>
        <w:spacing w:after="115" w:line="280" w:lineRule="atLeast"/>
        <w:jc w:val="center"/>
        <w:textAlignment w:val="center"/>
      </w:pPr>
    </w:p>
    <w:p w14:paraId="5D8CAB5A" w14:textId="77777777" w:rsidR="00B16043" w:rsidRPr="00445BDF" w:rsidRDefault="00B16043" w:rsidP="00B16043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000000"/>
          <w:lang w:val="en-US"/>
        </w:rPr>
      </w:pPr>
      <w:r>
        <w:rPr>
          <w:rFonts w:ascii="Book Antiqua" w:hAnsi="Book Antiqua" w:cs="Book Antiqua"/>
          <w:color w:val="000000"/>
          <w:lang w:val="en-GB"/>
        </w:rPr>
        <w:t xml:space="preserve">Table </w:t>
      </w:r>
      <w:r w:rsidRPr="00053488">
        <w:rPr>
          <w:rFonts w:ascii="Book Antiqua" w:hAnsi="Book Antiqua" w:cs="Book Antiqua"/>
          <w:color w:val="FF0000"/>
          <w:lang w:val="en-GB"/>
        </w:rPr>
        <w:t>&lt;&lt;X</w:t>
      </w:r>
      <w:r>
        <w:rPr>
          <w:rFonts w:ascii="Book Antiqua" w:hAnsi="Book Antiqua" w:cs="Book Antiqua"/>
          <w:color w:val="FF0000"/>
          <w:lang w:val="en-GB"/>
        </w:rPr>
        <w:t>&gt;&gt;</w:t>
      </w:r>
      <w:r>
        <w:rPr>
          <w:rFonts w:ascii="Book Antiqua" w:hAnsi="Book Antiqua" w:cs="Book Antiqua"/>
          <w:color w:val="000000"/>
          <w:lang w:val="en-GB"/>
        </w:rPr>
        <w:t xml:space="preserve">. Predicted chemical shifts for the </w:t>
      </w:r>
      <w:r w:rsidR="00B91FBF">
        <w:rPr>
          <w:rFonts w:ascii="Book Antiqua" w:hAnsi="Book Antiqua" w:cs="Book Antiqua"/>
          <w:color w:val="000000"/>
          <w:lang w:val="en-GB"/>
        </w:rPr>
        <w:t xml:space="preserve">aromatic signals of the </w:t>
      </w:r>
      <w:r>
        <w:rPr>
          <w:rFonts w:ascii="Book Antiqua" w:hAnsi="Book Antiqua" w:cs="Book Antiqua"/>
          <w:color w:val="000000"/>
          <w:lang w:val="en-GB"/>
        </w:rPr>
        <w:t xml:space="preserve">three possible </w:t>
      </w:r>
      <w:r w:rsidR="00B91FBF">
        <w:rPr>
          <w:rFonts w:ascii="Book Antiqua" w:hAnsi="Book Antiqua" w:cs="Book Antiqua"/>
          <w:color w:val="000000"/>
          <w:lang w:val="en-GB"/>
        </w:rPr>
        <w:t>iodination</w:t>
      </w:r>
      <w:r>
        <w:rPr>
          <w:rFonts w:ascii="Book Antiqua" w:hAnsi="Book Antiqua" w:cs="Book Antiqua"/>
          <w:color w:val="000000"/>
          <w:lang w:val="en-GB"/>
        </w:rPr>
        <w:t xml:space="preserve"> products.</w:t>
      </w:r>
      <w:r w:rsidR="00445BDF">
        <w:rPr>
          <w:rFonts w:ascii="Book Antiqua" w:hAnsi="Book Antiqua" w:cs="Book Antiqua"/>
          <w:color w:val="000000"/>
          <w:lang w:val="en-GB"/>
        </w:rPr>
        <w:t xml:space="preserve"> </w:t>
      </w:r>
      <w:r w:rsidR="005C258C">
        <w:rPr>
          <w:rFonts w:ascii="Book Antiqua" w:hAnsi="Book Antiqua" w:cs="Book Antiqua"/>
          <w:b/>
          <w:color w:val="000000"/>
          <w:lang w:val="en-GB"/>
        </w:rPr>
        <w:t>(1 mark)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51"/>
        <w:gridCol w:w="654"/>
        <w:gridCol w:w="1264"/>
        <w:gridCol w:w="1036"/>
        <w:gridCol w:w="653"/>
        <w:gridCol w:w="1264"/>
        <w:gridCol w:w="1036"/>
        <w:gridCol w:w="652"/>
        <w:gridCol w:w="1264"/>
        <w:gridCol w:w="1036"/>
      </w:tblGrid>
      <w:tr w:rsidR="006C6740" w14:paraId="6326B4CB" w14:textId="77777777" w:rsidTr="00804D15">
        <w:tc>
          <w:tcPr>
            <w:tcW w:w="955" w:type="dxa"/>
          </w:tcPr>
          <w:p w14:paraId="78968843" w14:textId="77777777" w:rsidR="006C6740" w:rsidRDefault="006C6740" w:rsidP="00804D15"/>
        </w:tc>
        <w:tc>
          <w:tcPr>
            <w:tcW w:w="3171" w:type="dxa"/>
            <w:gridSpan w:val="3"/>
          </w:tcPr>
          <w:p w14:paraId="41F67A1C" w14:textId="77777777" w:rsidR="006C6740" w:rsidRDefault="006C6740" w:rsidP="00804D15">
            <w:pPr>
              <w:jc w:val="center"/>
            </w:pPr>
            <w:r>
              <w:rPr>
                <w:rFonts w:ascii="Calibri" w:eastAsia="Calibri" w:hAnsi="Calibri" w:cs="Times New Roman"/>
              </w:rPr>
              <w:object w:dxaOrig="1335" w:dyaOrig="1323" w14:anchorId="6A407784">
                <v:shape id="_x0000_i1026" type="#_x0000_t75" style="width:67.5pt;height:66.75pt" o:ole="">
                  <v:imagedata r:id="rId7" o:title=""/>
                </v:shape>
                <o:OLEObject Type="Embed" ProgID="ChemDraw_x64.Document.6.0" ShapeID="_x0000_i1026" DrawAspect="Content" ObjectID="_1822641020" r:id="rId8"/>
              </w:object>
            </w:r>
          </w:p>
        </w:tc>
        <w:tc>
          <w:tcPr>
            <w:tcW w:w="3160" w:type="dxa"/>
            <w:gridSpan w:val="3"/>
          </w:tcPr>
          <w:p w14:paraId="27B7631C" w14:textId="77777777" w:rsidR="006C6740" w:rsidRDefault="006C6740" w:rsidP="00804D15">
            <w:pPr>
              <w:jc w:val="center"/>
            </w:pPr>
            <w:r>
              <w:rPr>
                <w:rFonts w:ascii="Calibri" w:eastAsia="Calibri" w:hAnsi="Calibri" w:cs="Times New Roman"/>
              </w:rPr>
              <w:object w:dxaOrig="1334" w:dyaOrig="1323" w14:anchorId="4635EFAD">
                <v:shape id="_x0000_i1027" type="#_x0000_t75" style="width:66.75pt;height:66.75pt" o:ole="">
                  <v:imagedata r:id="rId9" o:title=""/>
                </v:shape>
                <o:OLEObject Type="Embed" ProgID="ChemDraw_x64.Document.6.0" ShapeID="_x0000_i1027" DrawAspect="Content" ObjectID="_1822641021" r:id="rId10"/>
              </w:object>
            </w:r>
          </w:p>
        </w:tc>
        <w:tc>
          <w:tcPr>
            <w:tcW w:w="3144" w:type="dxa"/>
            <w:gridSpan w:val="3"/>
          </w:tcPr>
          <w:p w14:paraId="4161E1F8" w14:textId="77777777" w:rsidR="006C6740" w:rsidRDefault="006C6740" w:rsidP="00804D15">
            <w:pPr>
              <w:jc w:val="center"/>
            </w:pPr>
            <w:r>
              <w:rPr>
                <w:rFonts w:ascii="Calibri" w:eastAsia="Calibri" w:hAnsi="Calibri" w:cs="Times New Roman"/>
              </w:rPr>
              <w:object w:dxaOrig="1335" w:dyaOrig="1323" w14:anchorId="1E3888D5">
                <v:shape id="_x0000_i1028" type="#_x0000_t75" style="width:67.5pt;height:66.75pt" o:ole="">
                  <v:imagedata r:id="rId11" o:title=""/>
                </v:shape>
                <o:OLEObject Type="Embed" ProgID="ChemDraw_x64.Document.6.0" ShapeID="_x0000_i1028" DrawAspect="Content" ObjectID="_1822641022" r:id="rId12"/>
              </w:object>
            </w:r>
          </w:p>
        </w:tc>
      </w:tr>
      <w:tr w:rsidR="006C6740" w14:paraId="644F8D7F" w14:textId="77777777" w:rsidTr="00804D15">
        <w:tc>
          <w:tcPr>
            <w:tcW w:w="955" w:type="dxa"/>
            <w:shd w:val="clear" w:color="auto" w:fill="D9D9D9" w:themeFill="background1" w:themeFillShade="D9"/>
          </w:tcPr>
          <w:p w14:paraId="5EF2B772" w14:textId="77777777" w:rsidR="006C6740" w:rsidRPr="00693464" w:rsidRDefault="006C6740" w:rsidP="00804D15">
            <w:pPr>
              <w:jc w:val="center"/>
              <w:rPr>
                <w:b/>
              </w:rPr>
            </w:pPr>
            <w:r w:rsidRPr="00693464">
              <w:rPr>
                <w:b/>
              </w:rPr>
              <w:t>Proton</w:t>
            </w:r>
          </w:p>
        </w:tc>
        <w:tc>
          <w:tcPr>
            <w:tcW w:w="868" w:type="dxa"/>
            <w:shd w:val="clear" w:color="auto" w:fill="D9D9D9" w:themeFill="background1" w:themeFillShade="D9"/>
          </w:tcPr>
          <w:p w14:paraId="2074793E" w14:textId="77777777" w:rsidR="006C6740" w:rsidRPr="00693464" w:rsidRDefault="006C6740" w:rsidP="00804D15">
            <w:pPr>
              <w:jc w:val="center"/>
              <w:rPr>
                <w:b/>
              </w:rPr>
            </w:pPr>
            <w:r w:rsidRPr="00693464">
              <w:rPr>
                <w:b/>
              </w:rPr>
              <w:t>Shift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2F5BF76C" w14:textId="77777777" w:rsidR="006C6740" w:rsidRPr="00693464" w:rsidRDefault="006C6740" w:rsidP="00804D15">
            <w:pPr>
              <w:jc w:val="center"/>
              <w:rPr>
                <w:b/>
              </w:rPr>
            </w:pPr>
            <w:r w:rsidRPr="00693464">
              <w:rPr>
                <w:b/>
              </w:rPr>
              <w:t>Multiplicity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762FB10A" w14:textId="77777777" w:rsidR="006C6740" w:rsidRPr="00693464" w:rsidRDefault="006C6740" w:rsidP="00804D15">
            <w:pPr>
              <w:jc w:val="center"/>
              <w:rPr>
                <w:b/>
              </w:rPr>
            </w:pPr>
            <w:r w:rsidRPr="00693464">
              <w:rPr>
                <w:b/>
              </w:rPr>
              <w:t>Coupling Constant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14:paraId="1EA7BF6D" w14:textId="77777777" w:rsidR="006C6740" w:rsidRPr="00693464" w:rsidRDefault="006C6740" w:rsidP="00804D15">
            <w:pPr>
              <w:jc w:val="center"/>
              <w:rPr>
                <w:b/>
              </w:rPr>
            </w:pPr>
            <w:r w:rsidRPr="00693464">
              <w:rPr>
                <w:b/>
              </w:rPr>
              <w:t>Shift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24677691" w14:textId="77777777" w:rsidR="006C6740" w:rsidRPr="00693464" w:rsidRDefault="006C6740" w:rsidP="00804D15">
            <w:pPr>
              <w:jc w:val="center"/>
              <w:rPr>
                <w:b/>
              </w:rPr>
            </w:pPr>
            <w:r w:rsidRPr="00693464">
              <w:rPr>
                <w:b/>
              </w:rPr>
              <w:t>Multiplicity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303C5478" w14:textId="77777777" w:rsidR="006C6740" w:rsidRPr="00693464" w:rsidRDefault="006C6740" w:rsidP="00804D15">
            <w:pPr>
              <w:jc w:val="center"/>
              <w:rPr>
                <w:b/>
              </w:rPr>
            </w:pPr>
            <w:r w:rsidRPr="00693464">
              <w:rPr>
                <w:b/>
              </w:rPr>
              <w:t>Coupling Constant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1581577D" w14:textId="77777777" w:rsidR="006C6740" w:rsidRPr="00693464" w:rsidRDefault="006C6740" w:rsidP="00804D15">
            <w:pPr>
              <w:jc w:val="center"/>
              <w:rPr>
                <w:b/>
              </w:rPr>
            </w:pPr>
            <w:r w:rsidRPr="00693464">
              <w:rPr>
                <w:b/>
              </w:rPr>
              <w:t>Shift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1E060C5C" w14:textId="77777777" w:rsidR="006C6740" w:rsidRPr="00693464" w:rsidRDefault="006C6740" w:rsidP="00804D15">
            <w:pPr>
              <w:jc w:val="center"/>
              <w:rPr>
                <w:b/>
              </w:rPr>
            </w:pPr>
            <w:r w:rsidRPr="00693464">
              <w:rPr>
                <w:b/>
              </w:rPr>
              <w:t>Multiplicity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6914F6DE" w14:textId="77777777" w:rsidR="006C6740" w:rsidRPr="00693464" w:rsidRDefault="006C6740" w:rsidP="00804D15">
            <w:pPr>
              <w:jc w:val="center"/>
              <w:rPr>
                <w:b/>
              </w:rPr>
            </w:pPr>
            <w:r w:rsidRPr="00693464">
              <w:rPr>
                <w:b/>
              </w:rPr>
              <w:t>Coupling Constant</w:t>
            </w:r>
          </w:p>
        </w:tc>
      </w:tr>
      <w:tr w:rsidR="006C6740" w14:paraId="32E08593" w14:textId="77777777" w:rsidTr="00804D15">
        <w:tc>
          <w:tcPr>
            <w:tcW w:w="955" w:type="dxa"/>
          </w:tcPr>
          <w:p w14:paraId="5AF41BB9" w14:textId="77777777" w:rsidR="006C6740" w:rsidRDefault="006C6740" w:rsidP="00804D15">
            <w:pPr>
              <w:jc w:val="center"/>
            </w:pPr>
            <w:r>
              <w:t>a</w:t>
            </w:r>
          </w:p>
        </w:tc>
        <w:tc>
          <w:tcPr>
            <w:tcW w:w="868" w:type="dxa"/>
          </w:tcPr>
          <w:p w14:paraId="61D87932" w14:textId="77777777" w:rsidR="006C6740" w:rsidRDefault="006C6740" w:rsidP="006C6740"/>
        </w:tc>
        <w:tc>
          <w:tcPr>
            <w:tcW w:w="1264" w:type="dxa"/>
          </w:tcPr>
          <w:p w14:paraId="48AE7012" w14:textId="77777777" w:rsidR="006C6740" w:rsidRDefault="006C6740" w:rsidP="00804D15">
            <w:pPr>
              <w:jc w:val="center"/>
            </w:pPr>
          </w:p>
        </w:tc>
        <w:tc>
          <w:tcPr>
            <w:tcW w:w="1039" w:type="dxa"/>
          </w:tcPr>
          <w:p w14:paraId="670E3482" w14:textId="77777777" w:rsidR="006C6740" w:rsidRDefault="006C6740" w:rsidP="00804D15">
            <w:pPr>
              <w:jc w:val="center"/>
            </w:pPr>
          </w:p>
        </w:tc>
        <w:tc>
          <w:tcPr>
            <w:tcW w:w="860" w:type="dxa"/>
          </w:tcPr>
          <w:p w14:paraId="2701547E" w14:textId="77777777" w:rsidR="006C6740" w:rsidRDefault="006C6740" w:rsidP="00804D15">
            <w:pPr>
              <w:jc w:val="center"/>
            </w:pPr>
          </w:p>
        </w:tc>
        <w:tc>
          <w:tcPr>
            <w:tcW w:w="1264" w:type="dxa"/>
          </w:tcPr>
          <w:p w14:paraId="79132383" w14:textId="77777777" w:rsidR="006C6740" w:rsidRDefault="006C6740" w:rsidP="00804D15">
            <w:pPr>
              <w:jc w:val="center"/>
            </w:pPr>
          </w:p>
        </w:tc>
        <w:tc>
          <w:tcPr>
            <w:tcW w:w="1036" w:type="dxa"/>
          </w:tcPr>
          <w:p w14:paraId="6E464C34" w14:textId="77777777" w:rsidR="006C6740" w:rsidRDefault="006C6740" w:rsidP="00804D15">
            <w:pPr>
              <w:jc w:val="center"/>
            </w:pPr>
          </w:p>
        </w:tc>
        <w:tc>
          <w:tcPr>
            <w:tcW w:w="3144" w:type="dxa"/>
            <w:gridSpan w:val="3"/>
            <w:shd w:val="clear" w:color="auto" w:fill="F2F2F2" w:themeFill="background1" w:themeFillShade="F2"/>
          </w:tcPr>
          <w:p w14:paraId="19E64B39" w14:textId="77777777" w:rsidR="006C6740" w:rsidRDefault="006C6740" w:rsidP="00804D15">
            <w:pPr>
              <w:jc w:val="center"/>
            </w:pPr>
            <w:r>
              <w:t>-</w:t>
            </w:r>
          </w:p>
        </w:tc>
      </w:tr>
      <w:tr w:rsidR="006C6740" w14:paraId="3B7DD1DF" w14:textId="77777777" w:rsidTr="00804D15">
        <w:tc>
          <w:tcPr>
            <w:tcW w:w="955" w:type="dxa"/>
          </w:tcPr>
          <w:p w14:paraId="6A713742" w14:textId="77777777" w:rsidR="006C6740" w:rsidRDefault="006C6740" w:rsidP="00804D15">
            <w:pPr>
              <w:jc w:val="center"/>
            </w:pPr>
            <w:r>
              <w:t>b</w:t>
            </w:r>
          </w:p>
        </w:tc>
        <w:tc>
          <w:tcPr>
            <w:tcW w:w="868" w:type="dxa"/>
          </w:tcPr>
          <w:p w14:paraId="1461DD89" w14:textId="77777777" w:rsidR="006C6740" w:rsidRDefault="006C6740" w:rsidP="006C6740"/>
        </w:tc>
        <w:tc>
          <w:tcPr>
            <w:tcW w:w="1264" w:type="dxa"/>
          </w:tcPr>
          <w:p w14:paraId="097C7C3B" w14:textId="77777777" w:rsidR="006C6740" w:rsidRDefault="006C6740" w:rsidP="00804D15">
            <w:pPr>
              <w:jc w:val="center"/>
            </w:pPr>
          </w:p>
        </w:tc>
        <w:tc>
          <w:tcPr>
            <w:tcW w:w="1039" w:type="dxa"/>
          </w:tcPr>
          <w:p w14:paraId="07B6A466" w14:textId="77777777" w:rsidR="006C6740" w:rsidRDefault="006C6740" w:rsidP="00804D15">
            <w:pPr>
              <w:jc w:val="center"/>
            </w:pPr>
          </w:p>
        </w:tc>
        <w:tc>
          <w:tcPr>
            <w:tcW w:w="3160" w:type="dxa"/>
            <w:gridSpan w:val="3"/>
            <w:shd w:val="clear" w:color="auto" w:fill="F2F2F2" w:themeFill="background1" w:themeFillShade="F2"/>
          </w:tcPr>
          <w:p w14:paraId="04CDA30B" w14:textId="77777777" w:rsidR="006C6740" w:rsidRDefault="006C6740" w:rsidP="00804D15">
            <w:pPr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5FF48322" w14:textId="77777777" w:rsidR="006C6740" w:rsidRDefault="006C6740" w:rsidP="00804D15">
            <w:pPr>
              <w:jc w:val="center"/>
            </w:pPr>
          </w:p>
        </w:tc>
        <w:tc>
          <w:tcPr>
            <w:tcW w:w="1264" w:type="dxa"/>
          </w:tcPr>
          <w:p w14:paraId="42579AA6" w14:textId="77777777" w:rsidR="006C6740" w:rsidRDefault="006C6740" w:rsidP="00804D15">
            <w:pPr>
              <w:jc w:val="center"/>
            </w:pPr>
          </w:p>
        </w:tc>
        <w:tc>
          <w:tcPr>
            <w:tcW w:w="1036" w:type="dxa"/>
          </w:tcPr>
          <w:p w14:paraId="35D4B057" w14:textId="77777777" w:rsidR="006C6740" w:rsidRDefault="006C6740" w:rsidP="00804D15">
            <w:pPr>
              <w:jc w:val="center"/>
            </w:pPr>
          </w:p>
        </w:tc>
      </w:tr>
      <w:tr w:rsidR="006C6740" w14:paraId="0C787D5C" w14:textId="77777777" w:rsidTr="00804D15">
        <w:tc>
          <w:tcPr>
            <w:tcW w:w="955" w:type="dxa"/>
          </w:tcPr>
          <w:p w14:paraId="64E930CD" w14:textId="77777777" w:rsidR="006C6740" w:rsidRDefault="006C6740" w:rsidP="00804D15">
            <w:pPr>
              <w:jc w:val="center"/>
            </w:pPr>
            <w:r>
              <w:t>c</w:t>
            </w:r>
          </w:p>
        </w:tc>
        <w:tc>
          <w:tcPr>
            <w:tcW w:w="3171" w:type="dxa"/>
            <w:gridSpan w:val="3"/>
            <w:shd w:val="clear" w:color="auto" w:fill="F2F2F2" w:themeFill="background1" w:themeFillShade="F2"/>
          </w:tcPr>
          <w:p w14:paraId="61020BAD" w14:textId="77777777" w:rsidR="006C6740" w:rsidRDefault="006C6740" w:rsidP="006C6740">
            <w:pPr>
              <w:jc w:val="center"/>
            </w:pPr>
            <w:r>
              <w:t>-</w:t>
            </w:r>
          </w:p>
        </w:tc>
        <w:tc>
          <w:tcPr>
            <w:tcW w:w="860" w:type="dxa"/>
          </w:tcPr>
          <w:p w14:paraId="2686D892" w14:textId="77777777" w:rsidR="006C6740" w:rsidRDefault="006C6740" w:rsidP="00804D15">
            <w:pPr>
              <w:jc w:val="center"/>
            </w:pPr>
          </w:p>
        </w:tc>
        <w:tc>
          <w:tcPr>
            <w:tcW w:w="1264" w:type="dxa"/>
          </w:tcPr>
          <w:p w14:paraId="1E2F2206" w14:textId="77777777" w:rsidR="006C6740" w:rsidRDefault="006C6740" w:rsidP="00804D15">
            <w:pPr>
              <w:jc w:val="center"/>
            </w:pPr>
          </w:p>
        </w:tc>
        <w:tc>
          <w:tcPr>
            <w:tcW w:w="1036" w:type="dxa"/>
          </w:tcPr>
          <w:p w14:paraId="1138F083" w14:textId="77777777" w:rsidR="006C6740" w:rsidRDefault="006C6740" w:rsidP="00804D15">
            <w:pPr>
              <w:jc w:val="center"/>
            </w:pPr>
          </w:p>
        </w:tc>
        <w:tc>
          <w:tcPr>
            <w:tcW w:w="844" w:type="dxa"/>
          </w:tcPr>
          <w:p w14:paraId="506F8B22" w14:textId="77777777" w:rsidR="006C6740" w:rsidRDefault="006C6740" w:rsidP="00804D15">
            <w:pPr>
              <w:jc w:val="center"/>
            </w:pPr>
          </w:p>
        </w:tc>
        <w:tc>
          <w:tcPr>
            <w:tcW w:w="1264" w:type="dxa"/>
          </w:tcPr>
          <w:p w14:paraId="6239845F" w14:textId="77777777" w:rsidR="006C6740" w:rsidRDefault="006C6740" w:rsidP="00804D15">
            <w:pPr>
              <w:jc w:val="center"/>
            </w:pPr>
          </w:p>
        </w:tc>
        <w:tc>
          <w:tcPr>
            <w:tcW w:w="1036" w:type="dxa"/>
          </w:tcPr>
          <w:p w14:paraId="5398155D" w14:textId="77777777" w:rsidR="006C6740" w:rsidRDefault="006C6740" w:rsidP="00804D15">
            <w:pPr>
              <w:jc w:val="center"/>
            </w:pPr>
          </w:p>
        </w:tc>
      </w:tr>
    </w:tbl>
    <w:p w14:paraId="056DED78" w14:textId="77777777" w:rsidR="00015160" w:rsidRDefault="00015160" w:rsidP="00015160">
      <w:pPr>
        <w:autoSpaceDE w:val="0"/>
        <w:autoSpaceDN w:val="0"/>
        <w:adjustRightInd w:val="0"/>
        <w:spacing w:after="115" w:line="280" w:lineRule="atLeast"/>
        <w:jc w:val="center"/>
        <w:textAlignment w:val="center"/>
      </w:pPr>
    </w:p>
    <w:p w14:paraId="653BCD2A" w14:textId="77777777" w:rsidR="006C6740" w:rsidRDefault="006C6740" w:rsidP="004E57D2">
      <w:pPr>
        <w:autoSpaceDE w:val="0"/>
        <w:autoSpaceDN w:val="0"/>
        <w:adjustRightInd w:val="0"/>
        <w:spacing w:after="115" w:line="280" w:lineRule="atLeast"/>
        <w:textAlignment w:val="center"/>
        <w:rPr>
          <w:rFonts w:ascii="Book Antiqua" w:hAnsi="Book Antiqua" w:cs="Book Antiqua"/>
          <w:b/>
          <w:bCs/>
          <w:color w:val="000000"/>
          <w:vertAlign w:val="superscript"/>
          <w:lang w:val="en-GB"/>
        </w:rPr>
      </w:pPr>
    </w:p>
    <w:p w14:paraId="423AA36B" w14:textId="77777777" w:rsidR="004E57D2" w:rsidRDefault="004E57D2" w:rsidP="004E57D2">
      <w:pPr>
        <w:autoSpaceDE w:val="0"/>
        <w:autoSpaceDN w:val="0"/>
        <w:adjustRightInd w:val="0"/>
        <w:spacing w:after="115" w:line="280" w:lineRule="atLeast"/>
        <w:textAlignment w:val="center"/>
      </w:pPr>
      <w:r>
        <w:rPr>
          <w:rFonts w:ascii="Book Antiqua" w:hAnsi="Book Antiqua" w:cs="Book Antiqua"/>
          <w:b/>
          <w:bCs/>
          <w:color w:val="000000"/>
          <w:vertAlign w:val="superscript"/>
          <w:lang w:val="en-GB"/>
        </w:rPr>
        <w:t>1</w:t>
      </w:r>
      <w:r>
        <w:rPr>
          <w:rFonts w:ascii="Book Antiqua" w:hAnsi="Book Antiqua" w:cs="Book Antiqua"/>
          <w:b/>
          <w:bCs/>
          <w:color w:val="000000"/>
          <w:lang w:val="en-GB"/>
        </w:rPr>
        <w:t xml:space="preserve">H NMR Analysis of experimentally </w:t>
      </w:r>
      <w:r w:rsidR="006C6740">
        <w:rPr>
          <w:rFonts w:ascii="Book Antiqua" w:hAnsi="Book Antiqua" w:cs="Book Antiqua"/>
          <w:b/>
          <w:bCs/>
          <w:color w:val="000000"/>
          <w:lang w:val="en-GB"/>
        </w:rPr>
        <w:t>obtained reaction product</w:t>
      </w:r>
      <w:r>
        <w:rPr>
          <w:rFonts w:ascii="Book Antiqua" w:hAnsi="Book Antiqua" w:cs="Book Antiqua"/>
          <w:b/>
          <w:bCs/>
          <w:color w:val="000000"/>
          <w:lang w:val="en-GB"/>
        </w:rPr>
        <w:t>:</w:t>
      </w:r>
      <w:r w:rsidR="005C258C">
        <w:rPr>
          <w:rFonts w:ascii="Book Antiqua" w:hAnsi="Book Antiqua" w:cs="Book Antiqua"/>
          <w:b/>
          <w:bCs/>
          <w:color w:val="000000"/>
          <w:lang w:val="en-GB"/>
        </w:rPr>
        <w:t xml:space="preserve"> </w:t>
      </w:r>
      <w:r w:rsidR="005C258C">
        <w:rPr>
          <w:rFonts w:ascii="Book Antiqua" w:hAnsi="Book Antiqua" w:cs="Book Antiqua"/>
          <w:b/>
          <w:color w:val="000000"/>
          <w:lang w:val="en-GB"/>
        </w:rPr>
        <w:t>(4 marks)</w:t>
      </w:r>
    </w:p>
    <w:p w14:paraId="5E9C0D92" w14:textId="77777777" w:rsidR="004E57D2" w:rsidRDefault="004E57D2" w:rsidP="004E57D2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811322">
        <w:rPr>
          <w:rFonts w:ascii="Book Antiqua" w:hAnsi="Book Antiqua" w:cs="Book Antiqua"/>
          <w:color w:val="FF0000"/>
          <w:lang w:val="en-GB"/>
        </w:rPr>
        <w:t>&lt;&lt;</w:t>
      </w:r>
      <w:r w:rsidR="006C6740">
        <w:rPr>
          <w:rFonts w:ascii="Book Antiqua" w:hAnsi="Book Antiqua" w:cs="Book Antiqua"/>
          <w:color w:val="FF0000"/>
          <w:lang w:val="en-GB"/>
        </w:rPr>
        <w:t>Delete this text and insert a table summarizing your NMR results. Your processed spectrum and expansions should be included as an appendix.&gt;&gt;</w:t>
      </w:r>
    </w:p>
    <w:p w14:paraId="23C181BE" w14:textId="77777777" w:rsidR="004E57D2" w:rsidRDefault="004E57D2" w:rsidP="004E57D2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</w:p>
    <w:p w14:paraId="519B187C" w14:textId="77777777" w:rsidR="004E57D2" w:rsidRPr="004E57D2" w:rsidRDefault="004E57D2" w:rsidP="004E57D2">
      <w:pPr>
        <w:autoSpaceDE w:val="0"/>
        <w:autoSpaceDN w:val="0"/>
        <w:adjustRightInd w:val="0"/>
        <w:spacing w:after="115" w:line="280" w:lineRule="atLeast"/>
        <w:textAlignment w:val="center"/>
        <w:rPr>
          <w:lang w:val="en-GB"/>
        </w:rPr>
      </w:pPr>
    </w:p>
    <w:p w14:paraId="46072B4E" w14:textId="77777777" w:rsidR="000C4F1D" w:rsidRPr="005B63E9" w:rsidRDefault="000C4F1D" w:rsidP="000C4F1D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Cs/>
          <w:color w:val="000000"/>
          <w:sz w:val="20"/>
          <w:lang w:val="en-GB"/>
        </w:rPr>
      </w:pPr>
      <w:r w:rsidRPr="00FE32F6"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>Discussion</w:t>
      </w:r>
      <w:r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>:</w:t>
      </w:r>
      <w:r w:rsidR="005B63E9"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 xml:space="preserve"> </w:t>
      </w:r>
      <w:r w:rsidR="005B63E9" w:rsidRPr="005B63E9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>(</w:t>
      </w:r>
      <w:r w:rsidR="008B7462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>15</w:t>
      </w:r>
      <w:r w:rsidR="00B941B8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 xml:space="preserve"> marks; </w:t>
      </w:r>
      <w:r w:rsidR="005B63E9" w:rsidRPr="005B63E9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 xml:space="preserve">maximum </w:t>
      </w:r>
      <w:r w:rsidR="00B941B8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>900</w:t>
      </w:r>
      <w:r w:rsidR="005B63E9" w:rsidRPr="005B63E9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 xml:space="preserve"> words)</w:t>
      </w:r>
    </w:p>
    <w:p w14:paraId="1C153C82" w14:textId="77777777" w:rsidR="003329BF" w:rsidRDefault="000C4F1D" w:rsidP="000C4F1D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811322">
        <w:rPr>
          <w:rFonts w:ascii="Book Antiqua" w:hAnsi="Book Antiqua" w:cs="Book Antiqua"/>
          <w:color w:val="FF0000"/>
          <w:lang w:val="en-GB"/>
        </w:rPr>
        <w:t xml:space="preserve">&lt;&lt;Delete this text and insert </w:t>
      </w:r>
      <w:r w:rsidR="00B941B8">
        <w:rPr>
          <w:rFonts w:ascii="Book Antiqua" w:hAnsi="Book Antiqua" w:cs="Book Antiqua"/>
          <w:color w:val="FF0000"/>
          <w:lang w:val="en-GB"/>
        </w:rPr>
        <w:t xml:space="preserve">your discussion. What was the product </w:t>
      </w:r>
      <w:r w:rsidR="006C6740">
        <w:rPr>
          <w:rFonts w:ascii="Book Antiqua" w:hAnsi="Book Antiqua" w:cs="Book Antiqua"/>
          <w:color w:val="FF0000"/>
          <w:lang w:val="en-GB"/>
        </w:rPr>
        <w:t>of the reaction</w:t>
      </w:r>
      <w:r w:rsidR="00B941B8">
        <w:rPr>
          <w:rFonts w:ascii="Book Antiqua" w:hAnsi="Book Antiqua" w:cs="Book Antiqua"/>
          <w:color w:val="FF0000"/>
          <w:lang w:val="en-GB"/>
        </w:rPr>
        <w:t xml:space="preserve"> and how do you know? </w:t>
      </w:r>
      <w:r w:rsidR="005B63E9">
        <w:rPr>
          <w:rFonts w:ascii="Book Antiqua" w:hAnsi="Book Antiqua" w:cs="Book Antiqua"/>
          <w:color w:val="FF0000"/>
          <w:lang w:val="en-GB"/>
        </w:rPr>
        <w:t xml:space="preserve">Be concise and do not assume the reader already knows the answers. Explain </w:t>
      </w:r>
      <w:r w:rsidR="005B63E9">
        <w:rPr>
          <w:rFonts w:ascii="Book Antiqua" w:hAnsi="Book Antiqua" w:cs="Book Antiqua"/>
          <w:i/>
          <w:color w:val="FF0000"/>
          <w:lang w:val="en-GB"/>
        </w:rPr>
        <w:t>how</w:t>
      </w:r>
      <w:r w:rsidR="005B63E9">
        <w:rPr>
          <w:rFonts w:ascii="Book Antiqua" w:hAnsi="Book Antiqua" w:cs="Book Antiqua"/>
          <w:color w:val="FF0000"/>
          <w:lang w:val="en-GB"/>
        </w:rPr>
        <w:t xml:space="preserve"> you have interpreted your data</w:t>
      </w:r>
      <w:r w:rsidR="00B941B8">
        <w:rPr>
          <w:rFonts w:ascii="Book Antiqua" w:hAnsi="Book Antiqua" w:cs="Book Antiqua"/>
          <w:color w:val="FF0000"/>
          <w:lang w:val="en-GB"/>
        </w:rPr>
        <w:t xml:space="preserve"> and </w:t>
      </w:r>
      <w:r w:rsidR="00B941B8" w:rsidRPr="006C6740">
        <w:rPr>
          <w:rFonts w:ascii="Book Antiqua" w:hAnsi="Book Antiqua" w:cs="Book Antiqua"/>
          <w:color w:val="FF0000"/>
          <w:u w:val="single"/>
          <w:lang w:val="en-GB"/>
        </w:rPr>
        <w:t>what it means</w:t>
      </w:r>
      <w:r w:rsidR="00B941B8">
        <w:rPr>
          <w:rFonts w:ascii="Book Antiqua" w:hAnsi="Book Antiqua" w:cs="Book Antiqua"/>
          <w:color w:val="FF0000"/>
          <w:lang w:val="en-GB"/>
        </w:rPr>
        <w:t xml:space="preserve"> – don’t just summarize the tables without commentary on the significance of the data</w:t>
      </w:r>
      <w:r w:rsidR="005B63E9">
        <w:rPr>
          <w:rFonts w:ascii="Book Antiqua" w:hAnsi="Book Antiqua" w:cs="Book Antiqua"/>
          <w:color w:val="FF0000"/>
          <w:lang w:val="en-GB"/>
        </w:rPr>
        <w:t>.</w:t>
      </w:r>
      <w:r w:rsidR="006C6740">
        <w:rPr>
          <w:rFonts w:ascii="Book Antiqua" w:hAnsi="Book Antiqua" w:cs="Book Antiqua"/>
          <w:color w:val="FF0000"/>
          <w:lang w:val="en-GB"/>
        </w:rPr>
        <w:t xml:space="preserve"> Connect your discussion b</w:t>
      </w:r>
      <w:r w:rsidR="000A4CFB">
        <w:rPr>
          <w:rFonts w:ascii="Book Antiqua" w:hAnsi="Book Antiqua" w:cs="Book Antiqua"/>
          <w:color w:val="FF0000"/>
          <w:lang w:val="en-GB"/>
        </w:rPr>
        <w:t>ack to the underlying chemistry. Was the reaction successful?</w:t>
      </w:r>
      <w:r>
        <w:rPr>
          <w:rFonts w:ascii="Book Antiqua" w:hAnsi="Book Antiqua" w:cs="Book Antiqua"/>
          <w:color w:val="FF0000"/>
          <w:lang w:val="en-GB"/>
        </w:rPr>
        <w:t>&gt;&gt;</w:t>
      </w:r>
    </w:p>
    <w:p w14:paraId="75BF13A7" w14:textId="77777777" w:rsidR="00040A30" w:rsidRDefault="00040A30" w:rsidP="000C4F1D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</w:p>
    <w:p w14:paraId="3E61D1FF" w14:textId="77777777" w:rsidR="000C4F1D" w:rsidRPr="00FE32F6" w:rsidRDefault="000C4F1D" w:rsidP="000C4F1D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</w:pPr>
      <w:r w:rsidRPr="00FE32F6"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>Conclusion</w:t>
      </w:r>
      <w:r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>:</w:t>
      </w:r>
      <w:r w:rsidR="00DF165E" w:rsidRPr="00DF165E">
        <w:rPr>
          <w:rFonts w:ascii="Book Antiqua" w:hAnsi="Book Antiqua" w:cs="Book Antiqua"/>
          <w:b/>
          <w:bCs/>
          <w:color w:val="000000"/>
          <w:szCs w:val="28"/>
          <w:lang w:val="en-GB"/>
        </w:rPr>
        <w:t xml:space="preserve"> (</w:t>
      </w:r>
      <w:r w:rsidR="008B7462">
        <w:rPr>
          <w:rFonts w:ascii="Book Antiqua" w:hAnsi="Book Antiqua" w:cs="Book Antiqua"/>
          <w:b/>
          <w:bCs/>
          <w:color w:val="000000"/>
          <w:szCs w:val="28"/>
          <w:lang w:val="en-GB"/>
        </w:rPr>
        <w:t>1 mark</w:t>
      </w:r>
      <w:r w:rsidR="00DF165E" w:rsidRPr="00DF165E">
        <w:rPr>
          <w:rFonts w:ascii="Book Antiqua" w:hAnsi="Book Antiqua" w:cs="Book Antiqua"/>
          <w:b/>
          <w:bCs/>
          <w:color w:val="000000"/>
          <w:szCs w:val="28"/>
          <w:lang w:val="en-GB"/>
        </w:rPr>
        <w:t>)</w:t>
      </w:r>
    </w:p>
    <w:p w14:paraId="49C205DE" w14:textId="77777777" w:rsidR="00040A30" w:rsidRPr="00370EE6" w:rsidRDefault="00040A30" w:rsidP="000C4F1D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000000"/>
          <w:lang w:val="en-GB"/>
        </w:rPr>
      </w:pPr>
    </w:p>
    <w:p w14:paraId="3367F482" w14:textId="77777777" w:rsidR="000C4F1D" w:rsidRPr="00FE32F6" w:rsidRDefault="000C4F1D" w:rsidP="000C4F1D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</w:pPr>
      <w:r w:rsidRPr="00FE32F6"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>References</w:t>
      </w:r>
      <w:r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>:</w:t>
      </w:r>
      <w:r w:rsidR="00DF165E" w:rsidRPr="00DF165E">
        <w:rPr>
          <w:rFonts w:ascii="Book Antiqua" w:hAnsi="Book Antiqua" w:cs="Book Antiqua"/>
          <w:b/>
          <w:bCs/>
          <w:color w:val="000000"/>
          <w:sz w:val="28"/>
          <w:szCs w:val="28"/>
          <w:lang w:val="en-GB"/>
        </w:rPr>
        <w:t xml:space="preserve"> </w:t>
      </w:r>
      <w:r w:rsidR="00DF165E" w:rsidRPr="00DF165E">
        <w:rPr>
          <w:rFonts w:ascii="Book Antiqua" w:hAnsi="Book Antiqua" w:cs="Book Antiqua"/>
          <w:b/>
          <w:bCs/>
          <w:color w:val="000000"/>
          <w:szCs w:val="28"/>
          <w:lang w:val="en-GB"/>
        </w:rPr>
        <w:t>(</w:t>
      </w:r>
      <w:r w:rsidR="00DF165E">
        <w:rPr>
          <w:rFonts w:ascii="Book Antiqua" w:hAnsi="Book Antiqua" w:cs="Book Antiqua"/>
          <w:b/>
          <w:bCs/>
          <w:color w:val="000000"/>
          <w:szCs w:val="28"/>
          <w:lang w:val="en-GB"/>
        </w:rPr>
        <w:t>1</w:t>
      </w:r>
      <w:r w:rsidR="008B7462">
        <w:rPr>
          <w:rFonts w:ascii="Book Antiqua" w:hAnsi="Book Antiqua" w:cs="Book Antiqua"/>
          <w:b/>
          <w:bCs/>
          <w:color w:val="000000"/>
          <w:szCs w:val="28"/>
          <w:lang w:val="en-GB"/>
        </w:rPr>
        <w:t xml:space="preserve"> mark</w:t>
      </w:r>
      <w:r w:rsidR="00DF165E" w:rsidRPr="00DF165E">
        <w:rPr>
          <w:rFonts w:ascii="Book Antiqua" w:hAnsi="Book Antiqua" w:cs="Book Antiqua"/>
          <w:b/>
          <w:bCs/>
          <w:color w:val="000000"/>
          <w:szCs w:val="28"/>
          <w:lang w:val="en-GB"/>
        </w:rPr>
        <w:t>)</w:t>
      </w:r>
    </w:p>
    <w:p w14:paraId="361BF76B" w14:textId="77777777" w:rsidR="0053692B" w:rsidRDefault="0053692B" w:rsidP="000C4F1D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</w:pPr>
    </w:p>
    <w:p w14:paraId="69EF95B1" w14:textId="77777777" w:rsidR="000C4F1D" w:rsidRDefault="000C4F1D" w:rsidP="000C4F1D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szCs w:val="28"/>
          <w:lang w:val="en-GB"/>
        </w:rPr>
      </w:pPr>
      <w:r w:rsidRPr="00FE32F6"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>Appendices</w:t>
      </w:r>
      <w:r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>:</w:t>
      </w:r>
      <w:r>
        <w:rPr>
          <w:rFonts w:ascii="Book Antiqua" w:hAnsi="Book Antiqua" w:cs="Book Antiqua"/>
          <w:b/>
          <w:bCs/>
          <w:color w:val="000000"/>
          <w:sz w:val="28"/>
          <w:szCs w:val="28"/>
          <w:lang w:val="en-GB"/>
        </w:rPr>
        <w:t xml:space="preserve"> </w:t>
      </w:r>
    </w:p>
    <w:p w14:paraId="274E8EA1" w14:textId="77777777" w:rsidR="00B941B8" w:rsidRDefault="00B941B8" w:rsidP="00D669FE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Cs/>
          <w:color w:val="FF0000"/>
          <w:lang w:val="en-GB"/>
        </w:rPr>
      </w:pPr>
    </w:p>
    <w:p w14:paraId="0BC27C7A" w14:textId="77777777" w:rsidR="00B941B8" w:rsidRPr="00B941B8" w:rsidRDefault="00B941B8" w:rsidP="00B941B8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FF0000"/>
          <w:sz w:val="28"/>
          <w:u w:val="single"/>
          <w:lang w:val="en-GB"/>
        </w:rPr>
      </w:pPr>
      <w:r w:rsidRPr="00B941B8">
        <w:rPr>
          <w:rFonts w:ascii="Book Antiqua" w:hAnsi="Book Antiqua" w:cs="Book Antiqua"/>
          <w:b/>
          <w:bCs/>
          <w:color w:val="FF0000"/>
          <w:sz w:val="28"/>
          <w:u w:val="single"/>
          <w:lang w:val="en-GB"/>
        </w:rPr>
        <w:t>Additional Graded Components:</w:t>
      </w:r>
    </w:p>
    <w:p w14:paraId="3F2DFA76" w14:textId="77777777" w:rsidR="00B941B8" w:rsidRPr="00B941B8" w:rsidRDefault="00B941B8" w:rsidP="00B941B8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color w:val="FF0000"/>
          <w:lang w:val="en-GB"/>
        </w:rPr>
      </w:pPr>
      <w:r w:rsidRPr="00B941B8">
        <w:rPr>
          <w:rFonts w:ascii="Book Antiqua" w:hAnsi="Book Antiqua" w:cs="Book Antiqua"/>
          <w:b/>
          <w:color w:val="FF0000"/>
          <w:lang w:val="en-GB"/>
        </w:rPr>
        <w:t xml:space="preserve">Prelab: </w:t>
      </w:r>
      <w:r w:rsidR="008B7462">
        <w:rPr>
          <w:rFonts w:ascii="Book Antiqua" w:hAnsi="Book Antiqua" w:cs="Book Antiqua"/>
          <w:b/>
          <w:color w:val="FF0000"/>
          <w:lang w:val="en-GB"/>
        </w:rPr>
        <w:t>3</w:t>
      </w:r>
      <w:r w:rsidRPr="00B941B8">
        <w:rPr>
          <w:rFonts w:ascii="Book Antiqua" w:hAnsi="Book Antiqua" w:cs="Book Antiqua"/>
          <w:b/>
          <w:color w:val="FF0000"/>
          <w:lang w:val="en-GB"/>
        </w:rPr>
        <w:t xml:space="preserve"> marks</w:t>
      </w:r>
    </w:p>
    <w:p w14:paraId="61EE45CD" w14:textId="77777777" w:rsidR="00B941B8" w:rsidRPr="00B941B8" w:rsidRDefault="00B941B8" w:rsidP="00B941B8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color w:val="FF0000"/>
          <w:lang w:val="en-GB"/>
        </w:rPr>
      </w:pPr>
      <w:r w:rsidRPr="00B941B8">
        <w:rPr>
          <w:rFonts w:ascii="Book Antiqua" w:hAnsi="Book Antiqua" w:cs="Book Antiqua"/>
          <w:b/>
          <w:color w:val="FF0000"/>
          <w:lang w:val="en-GB"/>
        </w:rPr>
        <w:t xml:space="preserve">Samples &amp; Clean-up: </w:t>
      </w:r>
      <w:r w:rsidR="008B7462">
        <w:rPr>
          <w:rFonts w:ascii="Book Antiqua" w:hAnsi="Book Antiqua" w:cs="Book Antiqua"/>
          <w:b/>
          <w:color w:val="FF0000"/>
          <w:lang w:val="en-GB"/>
        </w:rPr>
        <w:t>1</w:t>
      </w:r>
      <w:r w:rsidRPr="00B941B8">
        <w:rPr>
          <w:rFonts w:ascii="Book Antiqua" w:hAnsi="Book Antiqua" w:cs="Book Antiqua"/>
          <w:b/>
          <w:color w:val="FF0000"/>
          <w:lang w:val="en-GB"/>
        </w:rPr>
        <w:t xml:space="preserve"> mark</w:t>
      </w:r>
    </w:p>
    <w:p w14:paraId="0CF8A783" w14:textId="77777777" w:rsidR="00B941B8" w:rsidRPr="00B941B8" w:rsidRDefault="00B941B8" w:rsidP="00B941B8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color w:val="FF0000"/>
          <w:lang w:val="en-GB"/>
        </w:rPr>
      </w:pPr>
      <w:r w:rsidRPr="00B941B8">
        <w:rPr>
          <w:rFonts w:ascii="Book Antiqua" w:hAnsi="Book Antiqua" w:cs="Book Antiqua"/>
          <w:b/>
          <w:color w:val="FF0000"/>
          <w:lang w:val="en-GB"/>
        </w:rPr>
        <w:t>Appropriate editing and f</w:t>
      </w:r>
      <w:r w:rsidR="008B7462">
        <w:rPr>
          <w:rFonts w:ascii="Book Antiqua" w:hAnsi="Book Antiqua" w:cs="Book Antiqua"/>
          <w:b/>
          <w:color w:val="FF0000"/>
          <w:lang w:val="en-GB"/>
        </w:rPr>
        <w:t>ormatting of the report: 1 mark</w:t>
      </w:r>
    </w:p>
    <w:p w14:paraId="3A3EFE7E" w14:textId="77777777" w:rsidR="00B941B8" w:rsidRPr="00D669FE" w:rsidRDefault="00B941B8" w:rsidP="00D669FE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FF0000"/>
          <w:lang w:val="en-GB"/>
        </w:rPr>
      </w:pPr>
    </w:p>
    <w:sectPr w:rsidR="00B941B8" w:rsidRPr="00D669FE" w:rsidSect="00370EE6"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7D44"/>
    <w:multiLevelType w:val="hybridMultilevel"/>
    <w:tmpl w:val="517C50B4"/>
    <w:lvl w:ilvl="0" w:tplc="CA7C6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9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58"/>
    <w:rsid w:val="00015160"/>
    <w:rsid w:val="00032BF5"/>
    <w:rsid w:val="00033024"/>
    <w:rsid w:val="00040A30"/>
    <w:rsid w:val="00053488"/>
    <w:rsid w:val="000978CB"/>
    <w:rsid w:val="000A4CFB"/>
    <w:rsid w:val="000B72AF"/>
    <w:rsid w:val="000C4F1D"/>
    <w:rsid w:val="000D40F3"/>
    <w:rsid w:val="000D41E9"/>
    <w:rsid w:val="000F3CEC"/>
    <w:rsid w:val="00111AFF"/>
    <w:rsid w:val="00142A68"/>
    <w:rsid w:val="00164CEF"/>
    <w:rsid w:val="001A33B1"/>
    <w:rsid w:val="002258DA"/>
    <w:rsid w:val="0024220B"/>
    <w:rsid w:val="00264F72"/>
    <w:rsid w:val="00286DBD"/>
    <w:rsid w:val="002A0BAC"/>
    <w:rsid w:val="002C5D68"/>
    <w:rsid w:val="003329BF"/>
    <w:rsid w:val="00351C60"/>
    <w:rsid w:val="0035563E"/>
    <w:rsid w:val="00363BF1"/>
    <w:rsid w:val="00370EE6"/>
    <w:rsid w:val="003773E4"/>
    <w:rsid w:val="003B73EE"/>
    <w:rsid w:val="003D3021"/>
    <w:rsid w:val="003F0469"/>
    <w:rsid w:val="004232A7"/>
    <w:rsid w:val="00445BDF"/>
    <w:rsid w:val="0044714A"/>
    <w:rsid w:val="004B3151"/>
    <w:rsid w:val="004E57D2"/>
    <w:rsid w:val="0050491A"/>
    <w:rsid w:val="0053692B"/>
    <w:rsid w:val="00581795"/>
    <w:rsid w:val="005B63E9"/>
    <w:rsid w:val="005C258C"/>
    <w:rsid w:val="005F1BDE"/>
    <w:rsid w:val="006038EA"/>
    <w:rsid w:val="006A462E"/>
    <w:rsid w:val="006B11FA"/>
    <w:rsid w:val="006C2DCD"/>
    <w:rsid w:val="006C6740"/>
    <w:rsid w:val="006F543B"/>
    <w:rsid w:val="00715434"/>
    <w:rsid w:val="00733626"/>
    <w:rsid w:val="007734BA"/>
    <w:rsid w:val="00793D71"/>
    <w:rsid w:val="00796CED"/>
    <w:rsid w:val="007F4FF5"/>
    <w:rsid w:val="008B2CD8"/>
    <w:rsid w:val="008B7462"/>
    <w:rsid w:val="008F5592"/>
    <w:rsid w:val="009522FE"/>
    <w:rsid w:val="00967A3C"/>
    <w:rsid w:val="009869CA"/>
    <w:rsid w:val="00A02ACA"/>
    <w:rsid w:val="00A25389"/>
    <w:rsid w:val="00A7636D"/>
    <w:rsid w:val="00A80139"/>
    <w:rsid w:val="00AF606C"/>
    <w:rsid w:val="00B02FA8"/>
    <w:rsid w:val="00B143DF"/>
    <w:rsid w:val="00B16043"/>
    <w:rsid w:val="00B22429"/>
    <w:rsid w:val="00B41EBB"/>
    <w:rsid w:val="00B73B56"/>
    <w:rsid w:val="00B91FBF"/>
    <w:rsid w:val="00B941B8"/>
    <w:rsid w:val="00BB7FA2"/>
    <w:rsid w:val="00BC1A7B"/>
    <w:rsid w:val="00BF29F0"/>
    <w:rsid w:val="00C11042"/>
    <w:rsid w:val="00C4319D"/>
    <w:rsid w:val="00C501EC"/>
    <w:rsid w:val="00C52E90"/>
    <w:rsid w:val="00C62E25"/>
    <w:rsid w:val="00C77C7F"/>
    <w:rsid w:val="00CA3302"/>
    <w:rsid w:val="00CC0414"/>
    <w:rsid w:val="00D017F1"/>
    <w:rsid w:val="00D14C93"/>
    <w:rsid w:val="00D669FE"/>
    <w:rsid w:val="00D81ED5"/>
    <w:rsid w:val="00D83B94"/>
    <w:rsid w:val="00D93CB1"/>
    <w:rsid w:val="00D948BC"/>
    <w:rsid w:val="00DE22CC"/>
    <w:rsid w:val="00DF165E"/>
    <w:rsid w:val="00DF6CA7"/>
    <w:rsid w:val="00E16546"/>
    <w:rsid w:val="00E30946"/>
    <w:rsid w:val="00E57DFA"/>
    <w:rsid w:val="00E66F7A"/>
    <w:rsid w:val="00E9268D"/>
    <w:rsid w:val="00EA4E58"/>
    <w:rsid w:val="00EA5DE4"/>
    <w:rsid w:val="00ED4958"/>
    <w:rsid w:val="00EE3AA0"/>
    <w:rsid w:val="00F133DA"/>
    <w:rsid w:val="00F33C97"/>
    <w:rsid w:val="00F34BD8"/>
    <w:rsid w:val="00F66DDF"/>
    <w:rsid w:val="00F7069D"/>
    <w:rsid w:val="00FD640F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5D9F39B"/>
  <w15:docId w15:val="{2774ADB8-733E-4930-9902-CC046D0E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A4E58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US"/>
    </w:rPr>
  </w:style>
  <w:style w:type="paragraph" w:styleId="BodyText">
    <w:name w:val="Body Text"/>
    <w:basedOn w:val="NoParagraphStyle"/>
    <w:link w:val="BodyTextChar"/>
    <w:uiPriority w:val="99"/>
    <w:rsid w:val="00EA4E58"/>
    <w:pPr>
      <w:spacing w:after="115" w:line="280" w:lineRule="atLeast"/>
      <w:jc w:val="both"/>
    </w:pPr>
    <w:rPr>
      <w:rFonts w:ascii="Book Antiqua" w:hAnsi="Book Antiqua" w:cs="Book Antiqua"/>
      <w:sz w:val="22"/>
      <w:szCs w:val="22"/>
    </w:rPr>
  </w:style>
  <w:style w:type="character" w:customStyle="1" w:styleId="BodyTextChar">
    <w:name w:val="Body Text Char"/>
    <w:link w:val="BodyText"/>
    <w:uiPriority w:val="99"/>
    <w:rsid w:val="00EA4E58"/>
    <w:rPr>
      <w:rFonts w:ascii="Book Antiqua" w:hAnsi="Book Antiqua" w:cs="Book Antiqua"/>
      <w:color w:val="000000"/>
      <w:lang w:val="en-GB"/>
    </w:rPr>
  </w:style>
  <w:style w:type="paragraph" w:customStyle="1" w:styleId="Subheadcentre">
    <w:name w:val="Subhead centre"/>
    <w:basedOn w:val="BodyText"/>
    <w:uiPriority w:val="99"/>
    <w:rsid w:val="00EA4E58"/>
    <w:pPr>
      <w:jc w:val="center"/>
    </w:pPr>
    <w:rPr>
      <w:b/>
      <w:bCs/>
      <w:sz w:val="24"/>
      <w:szCs w:val="24"/>
    </w:rPr>
  </w:style>
  <w:style w:type="paragraph" w:styleId="Title">
    <w:name w:val="Title"/>
    <w:basedOn w:val="BodyText"/>
    <w:next w:val="BodyText"/>
    <w:link w:val="TitleChar"/>
    <w:uiPriority w:val="99"/>
    <w:qFormat/>
    <w:rsid w:val="00EA4E58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link w:val="Title"/>
    <w:uiPriority w:val="99"/>
    <w:rsid w:val="00EA4E58"/>
    <w:rPr>
      <w:rFonts w:ascii="Book Antiqua" w:hAnsi="Book Antiqua" w:cs="Book Antiqua"/>
      <w:b/>
      <w:bCs/>
      <w:color w:val="000000"/>
      <w:sz w:val="32"/>
      <w:szCs w:val="32"/>
      <w:lang w:val="en-GB"/>
    </w:rPr>
  </w:style>
  <w:style w:type="paragraph" w:customStyle="1" w:styleId="Subheadlefteleven">
    <w:name w:val="Subhead left eleven"/>
    <w:basedOn w:val="BodyText"/>
    <w:next w:val="BodyText"/>
    <w:uiPriority w:val="99"/>
    <w:rsid w:val="00EA4E58"/>
    <w:pPr>
      <w:spacing w:before="115"/>
    </w:pPr>
    <w:rPr>
      <w:b/>
      <w:bCs/>
    </w:rPr>
  </w:style>
  <w:style w:type="character" w:customStyle="1" w:styleId="greek">
    <w:name w:val="greek"/>
    <w:uiPriority w:val="99"/>
    <w:rsid w:val="00EA4E58"/>
    <w:rPr>
      <w:rFonts w:ascii="Symbol" w:hAnsi="Symbol" w:cs="Symbo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22F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C4F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B91F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pmarrs</dc:creator>
  <cp:lastModifiedBy>Dave Berry</cp:lastModifiedBy>
  <cp:revision>2</cp:revision>
  <cp:lastPrinted>2024-12-23T19:23:00Z</cp:lastPrinted>
  <dcterms:created xsi:type="dcterms:W3CDTF">2025-10-22T19:24:00Z</dcterms:created>
  <dcterms:modified xsi:type="dcterms:W3CDTF">2025-10-22T19:24:00Z</dcterms:modified>
</cp:coreProperties>
</file>